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599" w:rsidRPr="000C4995" w:rsidRDefault="00AF3599" w:rsidP="00AF3599">
      <w:pPr>
        <w:spacing w:line="240" w:lineRule="auto"/>
        <w:jc w:val="center"/>
        <w:rPr>
          <w:rFonts w:asciiTheme="majorHAnsi" w:hAnsiTheme="majorHAnsi" w:cstheme="minorHAnsi"/>
          <w:sz w:val="24"/>
          <w:szCs w:val="24"/>
          <w:u w:val="none"/>
        </w:rPr>
      </w:pPr>
      <w:r w:rsidRPr="000C4995">
        <w:rPr>
          <w:rFonts w:asciiTheme="majorHAnsi" w:hAnsiTheme="majorHAnsi" w:cstheme="minorHAnsi"/>
          <w:sz w:val="24"/>
          <w:szCs w:val="24"/>
          <w:u w:val="none"/>
        </w:rPr>
        <w:t xml:space="preserve">FMR Code: </w:t>
      </w:r>
      <w:r w:rsidRPr="000C4995">
        <w:rPr>
          <w:rFonts w:asciiTheme="majorHAnsi" w:hAnsiTheme="majorHAnsi" w:cstheme="minorHAnsi"/>
          <w:color w:val="1F497D" w:themeColor="text2"/>
          <w:sz w:val="24"/>
          <w:szCs w:val="24"/>
          <w:u w:val="none"/>
        </w:rPr>
        <w:t>6.2.4.2</w:t>
      </w:r>
      <w:r w:rsidRPr="000C4995">
        <w:rPr>
          <w:rFonts w:asciiTheme="majorHAnsi" w:hAnsiTheme="majorHAnsi" w:cstheme="minorHAnsi"/>
          <w:sz w:val="24"/>
          <w:szCs w:val="24"/>
          <w:u w:val="none"/>
        </w:rPr>
        <w:t xml:space="preserve"> Procurement of Albendazole Tablets</w:t>
      </w:r>
    </w:p>
    <w:p w:rsidR="00AF3599" w:rsidRPr="000C4995" w:rsidRDefault="00AF3599" w:rsidP="00AF3599">
      <w:pPr>
        <w:spacing w:line="240" w:lineRule="auto"/>
        <w:rPr>
          <w:rFonts w:asciiTheme="majorHAnsi" w:hAnsiTheme="majorHAnsi" w:cstheme="minorHAnsi"/>
          <w:sz w:val="24"/>
          <w:szCs w:val="24"/>
          <w:u w:val="none"/>
        </w:rPr>
      </w:pPr>
    </w:p>
    <w:p w:rsidR="00AF3599" w:rsidRPr="000C4995" w:rsidRDefault="00AF3599" w:rsidP="00AF3599">
      <w:pPr>
        <w:spacing w:line="240" w:lineRule="auto"/>
        <w:rPr>
          <w:rFonts w:asciiTheme="majorHAnsi" w:hAnsiTheme="majorHAnsi" w:cstheme="minorHAnsi"/>
          <w:sz w:val="24"/>
          <w:szCs w:val="24"/>
          <w:u w:val="none"/>
        </w:rPr>
      </w:pPr>
    </w:p>
    <w:tbl>
      <w:tblPr>
        <w:tblStyle w:val="TableGrid"/>
        <w:tblW w:w="14247" w:type="dxa"/>
        <w:tblInd w:w="531" w:type="dxa"/>
        <w:tblLook w:val="04A0" w:firstRow="1" w:lastRow="0" w:firstColumn="1" w:lastColumn="0" w:noHBand="0" w:noVBand="1"/>
      </w:tblPr>
      <w:tblGrid>
        <w:gridCol w:w="5067"/>
        <w:gridCol w:w="3420"/>
        <w:gridCol w:w="2880"/>
        <w:gridCol w:w="2880"/>
      </w:tblGrid>
      <w:tr w:rsidR="00AF3599" w:rsidRPr="000C4995" w:rsidTr="000C4995">
        <w:trPr>
          <w:trHeight w:val="720"/>
        </w:trPr>
        <w:tc>
          <w:tcPr>
            <w:tcW w:w="5067" w:type="dxa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b w:val="0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Beneficiaries</w:t>
            </w:r>
          </w:p>
        </w:tc>
        <w:tc>
          <w:tcPr>
            <w:tcW w:w="3420" w:type="dxa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b w:val="0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No. of Beneficiaries</w:t>
            </w:r>
          </w:p>
        </w:tc>
        <w:tc>
          <w:tcPr>
            <w:tcW w:w="2880" w:type="dxa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b w:val="0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Unit (in tablet)</w:t>
            </w:r>
          </w:p>
        </w:tc>
        <w:tc>
          <w:tcPr>
            <w:tcW w:w="2880" w:type="dxa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b w:val="0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Total No.</w:t>
            </w:r>
            <w:r w:rsid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 xml:space="preserve"> </w:t>
            </w: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of Tablets</w:t>
            </w:r>
          </w:p>
        </w:tc>
      </w:tr>
      <w:tr w:rsidR="00AF3599" w:rsidRPr="000C4995" w:rsidTr="000C4995">
        <w:trPr>
          <w:trHeight w:val="509"/>
        </w:trPr>
        <w:tc>
          <w:tcPr>
            <w:tcW w:w="5067" w:type="dxa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Boys &amp; Girls (M/S - HSS)</w:t>
            </w:r>
          </w:p>
        </w:tc>
        <w:tc>
          <w:tcPr>
            <w:tcW w:w="3420" w:type="dxa"/>
            <w:vAlign w:val="center"/>
          </w:tcPr>
          <w:p w:rsidR="00AF3599" w:rsidRPr="000C4995" w:rsidRDefault="000C4995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u w:val="none"/>
              </w:rPr>
              <w:t>99,709</w:t>
            </w:r>
          </w:p>
        </w:tc>
        <w:tc>
          <w:tcPr>
            <w:tcW w:w="2880" w:type="dxa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2</w:t>
            </w:r>
          </w:p>
        </w:tc>
        <w:tc>
          <w:tcPr>
            <w:tcW w:w="2880" w:type="dxa"/>
            <w:vAlign w:val="center"/>
          </w:tcPr>
          <w:p w:rsidR="00AF3599" w:rsidRPr="000C4995" w:rsidRDefault="000C4995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u w:val="none"/>
              </w:rPr>
              <w:t>1,99,418</w:t>
            </w:r>
          </w:p>
        </w:tc>
      </w:tr>
      <w:tr w:rsidR="00AF3599" w:rsidRPr="000C4995" w:rsidTr="000C4995">
        <w:trPr>
          <w:trHeight w:val="509"/>
        </w:trPr>
        <w:tc>
          <w:tcPr>
            <w:tcW w:w="5067" w:type="dxa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Adolescent Girls</w:t>
            </w:r>
          </w:p>
        </w:tc>
        <w:tc>
          <w:tcPr>
            <w:tcW w:w="3420" w:type="dxa"/>
            <w:vAlign w:val="center"/>
          </w:tcPr>
          <w:p w:rsidR="00AF3599" w:rsidRPr="000C4995" w:rsidRDefault="000C4995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u w:val="none"/>
              </w:rPr>
              <w:t>1,067</w:t>
            </w:r>
          </w:p>
        </w:tc>
        <w:tc>
          <w:tcPr>
            <w:tcW w:w="2880" w:type="dxa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2</w:t>
            </w:r>
          </w:p>
        </w:tc>
        <w:tc>
          <w:tcPr>
            <w:tcW w:w="2880" w:type="dxa"/>
            <w:vAlign w:val="center"/>
          </w:tcPr>
          <w:p w:rsidR="00AF3599" w:rsidRPr="000C4995" w:rsidRDefault="000C4995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u w:val="none"/>
              </w:rPr>
              <w:t>2,134</w:t>
            </w:r>
          </w:p>
        </w:tc>
      </w:tr>
      <w:tr w:rsidR="00AF3599" w:rsidRPr="000C4995" w:rsidTr="000C4995">
        <w:trPr>
          <w:trHeight w:val="509"/>
        </w:trPr>
        <w:tc>
          <w:tcPr>
            <w:tcW w:w="5067" w:type="dxa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School Teachers (M/S – HSS)</w:t>
            </w:r>
          </w:p>
        </w:tc>
        <w:tc>
          <w:tcPr>
            <w:tcW w:w="3420" w:type="dxa"/>
            <w:vAlign w:val="center"/>
          </w:tcPr>
          <w:p w:rsidR="00AF3599" w:rsidRPr="000C4995" w:rsidRDefault="000C4995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u w:val="none"/>
              </w:rPr>
              <w:t>11,044</w:t>
            </w:r>
          </w:p>
        </w:tc>
        <w:tc>
          <w:tcPr>
            <w:tcW w:w="2880" w:type="dxa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2</w:t>
            </w:r>
          </w:p>
        </w:tc>
        <w:tc>
          <w:tcPr>
            <w:tcW w:w="2880" w:type="dxa"/>
            <w:vAlign w:val="center"/>
          </w:tcPr>
          <w:p w:rsidR="00AF3599" w:rsidRPr="000C4995" w:rsidRDefault="000C4995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u w:val="none"/>
              </w:rPr>
              <w:t>22,088</w:t>
            </w:r>
          </w:p>
        </w:tc>
      </w:tr>
      <w:tr w:rsidR="00AF3599" w:rsidRPr="000C4995" w:rsidTr="000C4995">
        <w:trPr>
          <w:trHeight w:val="509"/>
        </w:trPr>
        <w:tc>
          <w:tcPr>
            <w:tcW w:w="5067" w:type="dxa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Anganwadi Workers</w:t>
            </w:r>
          </w:p>
        </w:tc>
        <w:tc>
          <w:tcPr>
            <w:tcW w:w="3420" w:type="dxa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2,244</w:t>
            </w:r>
          </w:p>
        </w:tc>
        <w:tc>
          <w:tcPr>
            <w:tcW w:w="2880" w:type="dxa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2</w:t>
            </w:r>
          </w:p>
        </w:tc>
        <w:tc>
          <w:tcPr>
            <w:tcW w:w="2880" w:type="dxa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4,488</w:t>
            </w:r>
          </w:p>
        </w:tc>
      </w:tr>
      <w:tr w:rsidR="00AF3599" w:rsidRPr="000C4995" w:rsidTr="000C4995">
        <w:trPr>
          <w:trHeight w:val="509"/>
        </w:trPr>
        <w:tc>
          <w:tcPr>
            <w:tcW w:w="5067" w:type="dxa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Anganwadi Helper</w:t>
            </w:r>
          </w:p>
        </w:tc>
        <w:tc>
          <w:tcPr>
            <w:tcW w:w="3420" w:type="dxa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2,244</w:t>
            </w:r>
          </w:p>
        </w:tc>
        <w:tc>
          <w:tcPr>
            <w:tcW w:w="2880" w:type="dxa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2</w:t>
            </w:r>
          </w:p>
        </w:tc>
        <w:tc>
          <w:tcPr>
            <w:tcW w:w="2880" w:type="dxa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4,488</w:t>
            </w:r>
          </w:p>
        </w:tc>
      </w:tr>
      <w:tr w:rsidR="003E0319" w:rsidRPr="000C4995" w:rsidTr="000C4995">
        <w:trPr>
          <w:trHeight w:val="509"/>
        </w:trPr>
        <w:tc>
          <w:tcPr>
            <w:tcW w:w="5067" w:type="dxa"/>
            <w:vAlign w:val="center"/>
          </w:tcPr>
          <w:p w:rsidR="003E0319" w:rsidRPr="000C4995" w:rsidRDefault="003E0319" w:rsidP="003E0319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proofErr w:type="spellStart"/>
            <w:r>
              <w:rPr>
                <w:rFonts w:asciiTheme="majorHAnsi" w:hAnsiTheme="majorHAnsi" w:cstheme="minorHAnsi"/>
                <w:sz w:val="24"/>
                <w:szCs w:val="24"/>
                <w:u w:val="none"/>
              </w:rPr>
              <w:t>No.of</w:t>
            </w:r>
            <w:proofErr w:type="spellEnd"/>
            <w:r>
              <w:rPr>
                <w:rFonts w:asciiTheme="majorHAnsi" w:hAnsiTheme="majorHAnsi" w:cstheme="minorHAnsi"/>
                <w:sz w:val="24"/>
                <w:szCs w:val="24"/>
                <w:u w:val="none"/>
              </w:rPr>
              <w:t xml:space="preserve"> children in private school- previously proposed under FMR code:6.2.2.2 </w:t>
            </w:r>
          </w:p>
        </w:tc>
        <w:tc>
          <w:tcPr>
            <w:tcW w:w="3420" w:type="dxa"/>
            <w:vAlign w:val="center"/>
          </w:tcPr>
          <w:p w:rsidR="003E0319" w:rsidRPr="000C4995" w:rsidRDefault="003E031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u w:val="none"/>
              </w:rPr>
              <w:t>1,61,772</w:t>
            </w:r>
          </w:p>
        </w:tc>
        <w:tc>
          <w:tcPr>
            <w:tcW w:w="2880" w:type="dxa"/>
            <w:vAlign w:val="center"/>
          </w:tcPr>
          <w:p w:rsidR="003E0319" w:rsidRPr="000C4995" w:rsidRDefault="003E031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u w:val="none"/>
              </w:rPr>
              <w:t>2</w:t>
            </w:r>
          </w:p>
        </w:tc>
        <w:tc>
          <w:tcPr>
            <w:tcW w:w="2880" w:type="dxa"/>
            <w:vAlign w:val="center"/>
          </w:tcPr>
          <w:p w:rsidR="003E0319" w:rsidRPr="000C4995" w:rsidRDefault="003E031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u w:val="none"/>
              </w:rPr>
              <w:t>3,23,544</w:t>
            </w:r>
          </w:p>
        </w:tc>
      </w:tr>
      <w:tr w:rsidR="00AF3599" w:rsidRPr="000C4995" w:rsidTr="000C4995">
        <w:trPr>
          <w:trHeight w:val="490"/>
        </w:trPr>
        <w:tc>
          <w:tcPr>
            <w:tcW w:w="5067" w:type="dxa"/>
            <w:vAlign w:val="center"/>
          </w:tcPr>
          <w:p w:rsidR="00AF3599" w:rsidRPr="000C4995" w:rsidRDefault="000C4995" w:rsidP="000C4995">
            <w:pPr>
              <w:jc w:val="center"/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  <w:t>TOTAL</w:t>
            </w:r>
          </w:p>
        </w:tc>
        <w:tc>
          <w:tcPr>
            <w:tcW w:w="3420" w:type="dxa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  <w:t>-</w:t>
            </w:r>
          </w:p>
        </w:tc>
        <w:tc>
          <w:tcPr>
            <w:tcW w:w="2880" w:type="dxa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  <w:t>-</w:t>
            </w:r>
          </w:p>
        </w:tc>
        <w:tc>
          <w:tcPr>
            <w:tcW w:w="2880" w:type="dxa"/>
            <w:vAlign w:val="center"/>
          </w:tcPr>
          <w:p w:rsidR="00AF3599" w:rsidRPr="000C4995" w:rsidRDefault="003E0319" w:rsidP="000C4995">
            <w:pPr>
              <w:jc w:val="center"/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  <w:t>5,56,160</w:t>
            </w:r>
          </w:p>
        </w:tc>
      </w:tr>
      <w:tr w:rsidR="00AF3599" w:rsidRPr="000C4995" w:rsidTr="000C4995">
        <w:trPr>
          <w:trHeight w:val="490"/>
        </w:trPr>
        <w:tc>
          <w:tcPr>
            <w:tcW w:w="5067" w:type="dxa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10% buffer stock</w:t>
            </w:r>
          </w:p>
        </w:tc>
        <w:tc>
          <w:tcPr>
            <w:tcW w:w="3420" w:type="dxa"/>
            <w:vAlign w:val="center"/>
          </w:tcPr>
          <w:p w:rsidR="00AF3599" w:rsidRPr="000C4995" w:rsidRDefault="000C4995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u w:val="none"/>
              </w:rPr>
              <w:t>11,631</w:t>
            </w:r>
          </w:p>
        </w:tc>
        <w:tc>
          <w:tcPr>
            <w:tcW w:w="2880" w:type="dxa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2</w:t>
            </w:r>
          </w:p>
        </w:tc>
        <w:tc>
          <w:tcPr>
            <w:tcW w:w="2880" w:type="dxa"/>
            <w:vAlign w:val="center"/>
          </w:tcPr>
          <w:p w:rsidR="00AF3599" w:rsidRPr="000C4995" w:rsidRDefault="003E031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u w:val="none"/>
              </w:rPr>
              <w:t>55616</w:t>
            </w:r>
          </w:p>
        </w:tc>
      </w:tr>
      <w:tr w:rsidR="00AF3599" w:rsidRPr="000C4995" w:rsidTr="000C4995">
        <w:trPr>
          <w:trHeight w:val="490"/>
        </w:trPr>
        <w:tc>
          <w:tcPr>
            <w:tcW w:w="11367" w:type="dxa"/>
            <w:gridSpan w:val="3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Grand Total No.</w:t>
            </w:r>
            <w:r w:rsid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 xml:space="preserve"> </w:t>
            </w: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of Tablets</w:t>
            </w:r>
          </w:p>
        </w:tc>
        <w:tc>
          <w:tcPr>
            <w:tcW w:w="2880" w:type="dxa"/>
            <w:vAlign w:val="center"/>
          </w:tcPr>
          <w:p w:rsidR="00AF3599" w:rsidRPr="000C4995" w:rsidRDefault="003E031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u w:val="none"/>
              </w:rPr>
              <w:t>6,11,776</w:t>
            </w:r>
          </w:p>
        </w:tc>
      </w:tr>
      <w:tr w:rsidR="00AF3599" w:rsidRPr="000C4995" w:rsidTr="000C4995">
        <w:trPr>
          <w:trHeight w:val="490"/>
        </w:trPr>
        <w:tc>
          <w:tcPr>
            <w:tcW w:w="11367" w:type="dxa"/>
            <w:gridSpan w:val="3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Balance stock of Albendazole Tablets in the state</w:t>
            </w:r>
          </w:p>
        </w:tc>
        <w:tc>
          <w:tcPr>
            <w:tcW w:w="2880" w:type="dxa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sz w:val="24"/>
                <w:szCs w:val="24"/>
                <w:u w:val="none"/>
              </w:rPr>
              <w:t>NIL</w:t>
            </w:r>
          </w:p>
        </w:tc>
      </w:tr>
      <w:tr w:rsidR="00AF3599" w:rsidRPr="000C4995" w:rsidTr="000C4995">
        <w:trPr>
          <w:trHeight w:val="490"/>
        </w:trPr>
        <w:tc>
          <w:tcPr>
            <w:tcW w:w="11367" w:type="dxa"/>
            <w:gridSpan w:val="3"/>
            <w:vAlign w:val="center"/>
          </w:tcPr>
          <w:p w:rsidR="00AF3599" w:rsidRPr="000C4995" w:rsidRDefault="00AF3599" w:rsidP="000C4995">
            <w:pPr>
              <w:jc w:val="center"/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  <w:t>Actual requirement (tablets)</w:t>
            </w:r>
          </w:p>
        </w:tc>
        <w:tc>
          <w:tcPr>
            <w:tcW w:w="2880" w:type="dxa"/>
            <w:vAlign w:val="center"/>
          </w:tcPr>
          <w:p w:rsidR="00AF3599" w:rsidRPr="000C4995" w:rsidRDefault="003E0319" w:rsidP="000C4995">
            <w:pPr>
              <w:jc w:val="center"/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sz w:val="24"/>
                <w:szCs w:val="24"/>
                <w:u w:val="none"/>
              </w:rPr>
              <w:t>6,11,776</w:t>
            </w:r>
          </w:p>
        </w:tc>
      </w:tr>
      <w:tr w:rsidR="00AF3599" w:rsidRPr="000C4995" w:rsidTr="000C4995">
        <w:trPr>
          <w:trHeight w:val="490"/>
        </w:trPr>
        <w:tc>
          <w:tcPr>
            <w:tcW w:w="11367" w:type="dxa"/>
            <w:gridSpan w:val="3"/>
            <w:vAlign w:val="center"/>
          </w:tcPr>
          <w:p w:rsidR="00AF3599" w:rsidRPr="000C4995" w:rsidRDefault="00AF3599" w:rsidP="00CC411E">
            <w:pPr>
              <w:jc w:val="center"/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</w:pPr>
            <w:r w:rsidRPr="000C4995"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  <w:t xml:space="preserve">Hence, total Budget </w:t>
            </w:r>
            <w:hyperlink r:id="rId6" w:history="1">
              <w:r w:rsidRPr="000C4995">
                <w:rPr>
                  <w:rStyle w:val="Hyperlink"/>
                  <w:rFonts w:asciiTheme="majorHAnsi" w:hAnsiTheme="majorHAnsi" w:cstheme="minorHAnsi"/>
                  <w:color w:val="1F497D" w:themeColor="text2"/>
                  <w:sz w:val="24"/>
                  <w:szCs w:val="24"/>
                  <w:u w:val="none"/>
                </w:rPr>
                <w:t>Required @</w:t>
              </w:r>
              <w:proofErr w:type="spellStart"/>
              <w:r w:rsidRPr="000C4995">
                <w:rPr>
                  <w:rStyle w:val="Hyperlink"/>
                  <w:rFonts w:asciiTheme="majorHAnsi" w:hAnsiTheme="majorHAnsi" w:cstheme="minorHAnsi"/>
                  <w:color w:val="1F497D" w:themeColor="text2"/>
                  <w:sz w:val="24"/>
                  <w:szCs w:val="24"/>
                  <w:u w:val="none"/>
                </w:rPr>
                <w:t>Rs</w:t>
              </w:r>
              <w:proofErr w:type="spellEnd"/>
              <w:r w:rsidRPr="000C4995">
                <w:rPr>
                  <w:rStyle w:val="Hyperlink"/>
                  <w:rFonts w:asciiTheme="majorHAnsi" w:hAnsiTheme="majorHAnsi" w:cstheme="minorHAnsi"/>
                  <w:color w:val="1F497D" w:themeColor="text2"/>
                  <w:sz w:val="24"/>
                  <w:szCs w:val="24"/>
                  <w:u w:val="none"/>
                </w:rPr>
                <w:t>.</w:t>
              </w:r>
            </w:hyperlink>
            <w:r w:rsidRPr="000C4995">
              <w:rPr>
                <w:rFonts w:asciiTheme="majorHAnsi" w:hAnsiTheme="majorHAnsi" w:cstheme="minorHAnsi"/>
                <w:color w:val="1F497D" w:themeColor="text2"/>
                <w:u w:val="none"/>
              </w:rPr>
              <w:t xml:space="preserve"> </w:t>
            </w:r>
            <w:r w:rsidR="00CC411E">
              <w:rPr>
                <w:rFonts w:asciiTheme="majorHAnsi" w:hAnsiTheme="majorHAnsi" w:cstheme="minorHAnsi"/>
                <w:color w:val="1F497D" w:themeColor="text2"/>
                <w:u w:val="none"/>
              </w:rPr>
              <w:t>3.28</w:t>
            </w:r>
            <w:r w:rsidRPr="000C4995"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  <w:t>/-  per tablet</w:t>
            </w:r>
          </w:p>
        </w:tc>
        <w:tc>
          <w:tcPr>
            <w:tcW w:w="2880" w:type="dxa"/>
            <w:vAlign w:val="center"/>
          </w:tcPr>
          <w:p w:rsidR="00AF3599" w:rsidRPr="000C4995" w:rsidRDefault="003E0319" w:rsidP="000C4995">
            <w:pPr>
              <w:jc w:val="center"/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</w:pPr>
            <w:r>
              <w:rPr>
                <w:rFonts w:asciiTheme="majorHAnsi" w:hAnsiTheme="majorHAnsi" w:cstheme="minorHAnsi"/>
                <w:color w:val="1F497D" w:themeColor="text2"/>
                <w:sz w:val="24"/>
                <w:szCs w:val="24"/>
                <w:u w:val="none"/>
              </w:rPr>
              <w:t>20,06,625.28</w:t>
            </w:r>
          </w:p>
        </w:tc>
      </w:tr>
    </w:tbl>
    <w:p w:rsidR="00AF3599" w:rsidRPr="000C4995" w:rsidRDefault="00AF3599" w:rsidP="00AF3599">
      <w:pPr>
        <w:pStyle w:val="NoSpacing"/>
        <w:rPr>
          <w:rFonts w:asciiTheme="majorHAnsi" w:hAnsiTheme="majorHAnsi" w:cstheme="minorHAnsi"/>
          <w:szCs w:val="24"/>
        </w:rPr>
      </w:pPr>
    </w:p>
    <w:p w:rsidR="00AF3599" w:rsidRPr="000C4995" w:rsidRDefault="00AF3599" w:rsidP="00AF3599">
      <w:pPr>
        <w:pStyle w:val="NoSpacing"/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</w:pPr>
      <w:r w:rsidRPr="000C4995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>* Since there is no balance stoc</w:t>
      </w:r>
      <w:r w:rsidR="000C4995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>k of Albendazole in the S</w:t>
      </w:r>
      <w:r w:rsidRPr="000C4995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>tate</w:t>
      </w:r>
    </w:p>
    <w:p w:rsidR="00AF3599" w:rsidRPr="00293B7B" w:rsidRDefault="00AF3599" w:rsidP="00AF3599">
      <w:pPr>
        <w:pStyle w:val="NoSpacing"/>
        <w:numPr>
          <w:ilvl w:val="0"/>
          <w:numId w:val="3"/>
        </w:numPr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</w:pPr>
      <w:r w:rsidRPr="000C4995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 xml:space="preserve">Actual requirement of </w:t>
      </w:r>
      <w:proofErr w:type="spellStart"/>
      <w:r w:rsidRPr="000C4995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>Albendazole</w:t>
      </w:r>
      <w:proofErr w:type="spellEnd"/>
      <w:r w:rsidRPr="000C4995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 xml:space="preserve"> for </w:t>
      </w:r>
      <w:r w:rsidR="00A028F1" w:rsidRPr="000C4995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>FY 2020-2021</w:t>
      </w:r>
      <w:r w:rsidRPr="000C4995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 xml:space="preserve"> is </w:t>
      </w:r>
      <w:r w:rsidR="00293B7B" w:rsidRPr="00293B7B">
        <w:rPr>
          <w:rFonts w:asciiTheme="majorHAnsi" w:hAnsiTheme="majorHAnsi" w:cstheme="minorHAnsi"/>
          <w:b/>
          <w:sz w:val="24"/>
          <w:szCs w:val="24"/>
        </w:rPr>
        <w:t>6</w:t>
      </w:r>
      <w:proofErr w:type="gramStart"/>
      <w:r w:rsidR="00293B7B" w:rsidRPr="00293B7B">
        <w:rPr>
          <w:rFonts w:asciiTheme="majorHAnsi" w:hAnsiTheme="majorHAnsi" w:cstheme="minorHAnsi"/>
          <w:b/>
          <w:sz w:val="24"/>
          <w:szCs w:val="24"/>
        </w:rPr>
        <w:t>,11,776</w:t>
      </w:r>
      <w:proofErr w:type="gramEnd"/>
      <w:r w:rsidR="00293B7B" w:rsidRPr="00293B7B">
        <w:rPr>
          <w:rFonts w:asciiTheme="majorHAnsi" w:hAnsiTheme="majorHAnsi" w:cstheme="minorHAnsi"/>
          <w:b/>
          <w:sz w:val="24"/>
          <w:szCs w:val="24"/>
        </w:rPr>
        <w:t xml:space="preserve"> </w:t>
      </w:r>
      <w:r w:rsidRPr="00293B7B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>tablets.</w:t>
      </w:r>
    </w:p>
    <w:p w:rsidR="00AF3599" w:rsidRPr="00293B7B" w:rsidRDefault="00AF3599" w:rsidP="00AF3599">
      <w:pPr>
        <w:pStyle w:val="NoSpacing"/>
        <w:numPr>
          <w:ilvl w:val="0"/>
          <w:numId w:val="3"/>
        </w:numPr>
        <w:rPr>
          <w:rFonts w:asciiTheme="majorHAnsi" w:hAnsiTheme="majorHAnsi" w:cstheme="minorHAnsi"/>
          <w:b/>
          <w:color w:val="1F497D" w:themeColor="text2"/>
          <w:sz w:val="24"/>
          <w:szCs w:val="28"/>
        </w:rPr>
      </w:pPr>
      <w:r w:rsidRPr="00293B7B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 xml:space="preserve">Proposed budget for procuring </w:t>
      </w:r>
      <w:proofErr w:type="spellStart"/>
      <w:r w:rsidRPr="00293B7B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>Albendazole</w:t>
      </w:r>
      <w:proofErr w:type="spellEnd"/>
      <w:r w:rsidRPr="00293B7B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 xml:space="preserve"> is </w:t>
      </w:r>
      <w:proofErr w:type="spellStart"/>
      <w:r w:rsidRPr="00293B7B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>Rs</w:t>
      </w:r>
      <w:proofErr w:type="spellEnd"/>
      <w:r w:rsidRPr="00293B7B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 xml:space="preserve">. </w:t>
      </w:r>
      <w:r w:rsidR="00293B7B" w:rsidRPr="00293B7B">
        <w:rPr>
          <w:rFonts w:asciiTheme="majorHAnsi" w:hAnsiTheme="majorHAnsi" w:cstheme="minorHAnsi"/>
          <w:b/>
          <w:color w:val="1F497D" w:themeColor="text2"/>
          <w:sz w:val="24"/>
          <w:szCs w:val="24"/>
        </w:rPr>
        <w:t>20,06,625.28</w:t>
      </w:r>
      <w:r w:rsidRPr="00293B7B"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>/-</w:t>
      </w:r>
    </w:p>
    <w:p w:rsidR="00CC411E" w:rsidRDefault="00CC411E" w:rsidP="00CC411E">
      <w:pPr>
        <w:pStyle w:val="NoSpacing"/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</w:pPr>
    </w:p>
    <w:p w:rsidR="00CC411E" w:rsidRPr="000C4995" w:rsidRDefault="00CC411E" w:rsidP="00CC411E">
      <w:pPr>
        <w:pStyle w:val="NoSpacing"/>
        <w:rPr>
          <w:rFonts w:asciiTheme="majorHAnsi" w:hAnsiTheme="majorHAnsi" w:cstheme="minorHAnsi"/>
          <w:color w:val="1F497D" w:themeColor="text2"/>
          <w:sz w:val="24"/>
          <w:szCs w:val="28"/>
        </w:rPr>
      </w:pPr>
      <w:r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>Note: Valid contract rate is Rs.2.98/- Howeve</w:t>
      </w:r>
      <w:bookmarkStart w:id="0" w:name="_GoBack"/>
      <w:bookmarkEnd w:id="0"/>
      <w:r>
        <w:rPr>
          <w:rFonts w:asciiTheme="majorHAnsi" w:hAnsiTheme="majorHAnsi" w:cstheme="minorHAnsi"/>
          <w:b/>
          <w:color w:val="1F497D" w:themeColor="text2"/>
          <w:sz w:val="24"/>
          <w:szCs w:val="28"/>
          <w:lang w:val="en-US"/>
        </w:rPr>
        <w:t>r, it is proposed with anticipated hike in price @10% = Rs.3.28/-</w:t>
      </w:r>
    </w:p>
    <w:p w:rsidR="00A82788" w:rsidRPr="00AF3599" w:rsidRDefault="00A82788" w:rsidP="00AF3599"/>
    <w:sectPr w:rsidR="00A82788" w:rsidRPr="00AF3599" w:rsidSect="00CE7D9D">
      <w:pgSz w:w="16838" w:h="11906" w:orient="landscape" w:code="9"/>
      <w:pgMar w:top="567" w:right="425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65463"/>
    <w:multiLevelType w:val="hybridMultilevel"/>
    <w:tmpl w:val="5268E0B8"/>
    <w:lvl w:ilvl="0" w:tplc="4CAE0F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C3208D"/>
    <w:multiLevelType w:val="hybridMultilevel"/>
    <w:tmpl w:val="7EC0F2A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7D3693"/>
    <w:multiLevelType w:val="hybridMultilevel"/>
    <w:tmpl w:val="B8B6C0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B2388"/>
    <w:rsid w:val="00020D0D"/>
    <w:rsid w:val="00023E23"/>
    <w:rsid w:val="0002583B"/>
    <w:rsid w:val="00045821"/>
    <w:rsid w:val="0005452B"/>
    <w:rsid w:val="00072DF2"/>
    <w:rsid w:val="00075BDD"/>
    <w:rsid w:val="00080CCC"/>
    <w:rsid w:val="00090FF9"/>
    <w:rsid w:val="000A2BE5"/>
    <w:rsid w:val="000B5266"/>
    <w:rsid w:val="000B552B"/>
    <w:rsid w:val="000C22C7"/>
    <w:rsid w:val="000C4995"/>
    <w:rsid w:val="000C5600"/>
    <w:rsid w:val="000C778C"/>
    <w:rsid w:val="000D5A8A"/>
    <w:rsid w:val="000E181A"/>
    <w:rsid w:val="000E5B8C"/>
    <w:rsid w:val="000F1E73"/>
    <w:rsid w:val="000F591B"/>
    <w:rsid w:val="001009DE"/>
    <w:rsid w:val="00111265"/>
    <w:rsid w:val="00125AF6"/>
    <w:rsid w:val="00152B08"/>
    <w:rsid w:val="00154765"/>
    <w:rsid w:val="00157321"/>
    <w:rsid w:val="0017195D"/>
    <w:rsid w:val="001733C5"/>
    <w:rsid w:val="001740C4"/>
    <w:rsid w:val="00194F7A"/>
    <w:rsid w:val="001B7FA1"/>
    <w:rsid w:val="001C28D0"/>
    <w:rsid w:val="001C5CED"/>
    <w:rsid w:val="001F4A85"/>
    <w:rsid w:val="002006BF"/>
    <w:rsid w:val="00201C24"/>
    <w:rsid w:val="00214373"/>
    <w:rsid w:val="00251FE6"/>
    <w:rsid w:val="00257061"/>
    <w:rsid w:val="002601BC"/>
    <w:rsid w:val="002623AE"/>
    <w:rsid w:val="00293B7B"/>
    <w:rsid w:val="002B1593"/>
    <w:rsid w:val="002C78D5"/>
    <w:rsid w:val="0031342E"/>
    <w:rsid w:val="0033156E"/>
    <w:rsid w:val="0035187E"/>
    <w:rsid w:val="003572FA"/>
    <w:rsid w:val="00362296"/>
    <w:rsid w:val="003703B5"/>
    <w:rsid w:val="003B4FD5"/>
    <w:rsid w:val="003C75C1"/>
    <w:rsid w:val="003D6581"/>
    <w:rsid w:val="003E0319"/>
    <w:rsid w:val="003E679A"/>
    <w:rsid w:val="003F326E"/>
    <w:rsid w:val="00406A7C"/>
    <w:rsid w:val="00460D12"/>
    <w:rsid w:val="00477DD5"/>
    <w:rsid w:val="00487774"/>
    <w:rsid w:val="00491595"/>
    <w:rsid w:val="004A483A"/>
    <w:rsid w:val="004B2243"/>
    <w:rsid w:val="00532DFA"/>
    <w:rsid w:val="00545103"/>
    <w:rsid w:val="005542F5"/>
    <w:rsid w:val="00555126"/>
    <w:rsid w:val="0058012B"/>
    <w:rsid w:val="0059654A"/>
    <w:rsid w:val="00614343"/>
    <w:rsid w:val="006540FA"/>
    <w:rsid w:val="006647B0"/>
    <w:rsid w:val="00670FE2"/>
    <w:rsid w:val="0069003C"/>
    <w:rsid w:val="006912A6"/>
    <w:rsid w:val="006A1259"/>
    <w:rsid w:val="006B0F58"/>
    <w:rsid w:val="006B2388"/>
    <w:rsid w:val="006B5115"/>
    <w:rsid w:val="006B6827"/>
    <w:rsid w:val="006C06C4"/>
    <w:rsid w:val="006D680A"/>
    <w:rsid w:val="006E2557"/>
    <w:rsid w:val="006E560E"/>
    <w:rsid w:val="006F28E7"/>
    <w:rsid w:val="007037C8"/>
    <w:rsid w:val="00706F3A"/>
    <w:rsid w:val="0073380B"/>
    <w:rsid w:val="007344B7"/>
    <w:rsid w:val="00794037"/>
    <w:rsid w:val="007C4351"/>
    <w:rsid w:val="007D6957"/>
    <w:rsid w:val="007F25B4"/>
    <w:rsid w:val="007F7857"/>
    <w:rsid w:val="00806239"/>
    <w:rsid w:val="00813DDB"/>
    <w:rsid w:val="008244B5"/>
    <w:rsid w:val="00830342"/>
    <w:rsid w:val="008336E6"/>
    <w:rsid w:val="0083460B"/>
    <w:rsid w:val="0084432D"/>
    <w:rsid w:val="00844880"/>
    <w:rsid w:val="00885796"/>
    <w:rsid w:val="008A0E2A"/>
    <w:rsid w:val="008A1A59"/>
    <w:rsid w:val="008C0AB7"/>
    <w:rsid w:val="008C63A1"/>
    <w:rsid w:val="008D1935"/>
    <w:rsid w:val="008F0F04"/>
    <w:rsid w:val="00905975"/>
    <w:rsid w:val="00916BA0"/>
    <w:rsid w:val="009270CA"/>
    <w:rsid w:val="00935745"/>
    <w:rsid w:val="00941CF1"/>
    <w:rsid w:val="00955364"/>
    <w:rsid w:val="00960295"/>
    <w:rsid w:val="009836FB"/>
    <w:rsid w:val="00990203"/>
    <w:rsid w:val="009915D5"/>
    <w:rsid w:val="009A7A40"/>
    <w:rsid w:val="009B2528"/>
    <w:rsid w:val="009B44F9"/>
    <w:rsid w:val="009C328D"/>
    <w:rsid w:val="009D4A2C"/>
    <w:rsid w:val="009F5A8D"/>
    <w:rsid w:val="009F5CD6"/>
    <w:rsid w:val="00A028F1"/>
    <w:rsid w:val="00A10FDB"/>
    <w:rsid w:val="00A75AD6"/>
    <w:rsid w:val="00A82788"/>
    <w:rsid w:val="00A82883"/>
    <w:rsid w:val="00A86ABE"/>
    <w:rsid w:val="00AA1CED"/>
    <w:rsid w:val="00AB2A32"/>
    <w:rsid w:val="00AB5C09"/>
    <w:rsid w:val="00AD266B"/>
    <w:rsid w:val="00AD53C5"/>
    <w:rsid w:val="00AF3599"/>
    <w:rsid w:val="00AF3A93"/>
    <w:rsid w:val="00B40C3D"/>
    <w:rsid w:val="00B42C2F"/>
    <w:rsid w:val="00B5037E"/>
    <w:rsid w:val="00B63DC5"/>
    <w:rsid w:val="00B74194"/>
    <w:rsid w:val="00B80454"/>
    <w:rsid w:val="00B86115"/>
    <w:rsid w:val="00BA6F52"/>
    <w:rsid w:val="00BD7280"/>
    <w:rsid w:val="00BE430D"/>
    <w:rsid w:val="00BF5EE6"/>
    <w:rsid w:val="00C32C44"/>
    <w:rsid w:val="00C737D8"/>
    <w:rsid w:val="00C95CF7"/>
    <w:rsid w:val="00CA26DD"/>
    <w:rsid w:val="00CC0CC3"/>
    <w:rsid w:val="00CC411E"/>
    <w:rsid w:val="00CE3212"/>
    <w:rsid w:val="00CE7D9D"/>
    <w:rsid w:val="00D4035F"/>
    <w:rsid w:val="00D50E39"/>
    <w:rsid w:val="00D6063D"/>
    <w:rsid w:val="00D6617F"/>
    <w:rsid w:val="00D741FF"/>
    <w:rsid w:val="00D839DE"/>
    <w:rsid w:val="00D94458"/>
    <w:rsid w:val="00DB5D4F"/>
    <w:rsid w:val="00E17BFA"/>
    <w:rsid w:val="00E24AEA"/>
    <w:rsid w:val="00E300B8"/>
    <w:rsid w:val="00E32038"/>
    <w:rsid w:val="00E43ABA"/>
    <w:rsid w:val="00E576B1"/>
    <w:rsid w:val="00E602D3"/>
    <w:rsid w:val="00E61F64"/>
    <w:rsid w:val="00E6565F"/>
    <w:rsid w:val="00E92BAD"/>
    <w:rsid w:val="00EA0242"/>
    <w:rsid w:val="00EA74B4"/>
    <w:rsid w:val="00EA76A8"/>
    <w:rsid w:val="00EC6EF3"/>
    <w:rsid w:val="00ED2010"/>
    <w:rsid w:val="00ED3213"/>
    <w:rsid w:val="00EF0A5F"/>
    <w:rsid w:val="00F81D6D"/>
    <w:rsid w:val="00FB64B1"/>
    <w:rsid w:val="00FF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CC3"/>
    <w:pPr>
      <w:jc w:val="both"/>
    </w:pPr>
    <w:rPr>
      <w:rFonts w:eastAsiaTheme="minorEastAsia"/>
      <w:b/>
      <w:sz w:val="26"/>
      <w:szCs w:val="26"/>
      <w:u w:val="single"/>
      <w:lang w:val="en-US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A5F"/>
    <w:pPr>
      <w:keepNext/>
      <w:keepLines/>
      <w:spacing w:before="480" w:after="0"/>
      <w:jc w:val="left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2388"/>
    <w:pPr>
      <w:spacing w:after="0" w:line="240" w:lineRule="auto"/>
    </w:pPr>
  </w:style>
  <w:style w:type="table" w:styleId="TableGrid">
    <w:name w:val="Table Grid"/>
    <w:basedOn w:val="TableNormal"/>
    <w:uiPriority w:val="59"/>
    <w:rsid w:val="00CC0CC3"/>
    <w:pPr>
      <w:spacing w:after="0" w:line="240" w:lineRule="auto"/>
    </w:pPr>
    <w:rPr>
      <w:rFonts w:eastAsiaTheme="minorEastAsia"/>
      <w:lang w:val="en-US"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C0CC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F0A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F0A5F"/>
    <w:pPr>
      <w:ind w:left="720"/>
      <w:contextualSpacing/>
      <w:jc w:val="left"/>
    </w:pPr>
    <w:rPr>
      <w:rFonts w:ascii="Calibri" w:eastAsia="Calibri" w:hAnsi="Calibri" w:cs="Times New Roman"/>
      <w:b w:val="0"/>
      <w:sz w:val="22"/>
      <w:szCs w:val="22"/>
      <w:u w:val="none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F0A5F"/>
    <w:pPr>
      <w:tabs>
        <w:tab w:val="center" w:pos="4513"/>
        <w:tab w:val="right" w:pos="9026"/>
      </w:tabs>
      <w:jc w:val="left"/>
    </w:pPr>
    <w:rPr>
      <w:rFonts w:ascii="Calibri" w:eastAsia="Calibri" w:hAnsi="Calibri" w:cs="Times New Roman"/>
      <w:b w:val="0"/>
      <w:sz w:val="22"/>
      <w:szCs w:val="22"/>
      <w:u w:val="none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F0A5F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0A5F"/>
    <w:pPr>
      <w:tabs>
        <w:tab w:val="center" w:pos="4680"/>
        <w:tab w:val="right" w:pos="9360"/>
      </w:tabs>
      <w:spacing w:after="0" w:line="240" w:lineRule="auto"/>
      <w:jc w:val="left"/>
    </w:pPr>
    <w:rPr>
      <w:rFonts w:eastAsiaTheme="minorHAnsi"/>
      <w:b w:val="0"/>
      <w:sz w:val="22"/>
      <w:szCs w:val="22"/>
      <w:u w:val="none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F0A5F"/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A5F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A5F"/>
    <w:pPr>
      <w:spacing w:after="0" w:line="240" w:lineRule="auto"/>
      <w:jc w:val="left"/>
    </w:pPr>
    <w:rPr>
      <w:rFonts w:ascii="Tahoma" w:eastAsiaTheme="minorHAnsi" w:hAnsi="Tahoma" w:cs="Tahoma"/>
      <w:b w:val="0"/>
      <w:sz w:val="16"/>
      <w:szCs w:val="16"/>
      <w:u w:val="none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A5F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quired@Rs.15.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User</cp:lastModifiedBy>
  <cp:revision>167</cp:revision>
  <cp:lastPrinted>2020-02-06T08:51:00Z</cp:lastPrinted>
  <dcterms:created xsi:type="dcterms:W3CDTF">2016-02-11T03:52:00Z</dcterms:created>
  <dcterms:modified xsi:type="dcterms:W3CDTF">2021-03-12T11:32:00Z</dcterms:modified>
</cp:coreProperties>
</file>