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F0" w:rsidRDefault="005C02F0" w:rsidP="005C02F0">
      <w:pPr>
        <w:tabs>
          <w:tab w:val="left" w:pos="1562"/>
        </w:tabs>
        <w:spacing w:before="91"/>
        <w:rPr>
          <w:w w:val="110"/>
          <w:sz w:val="25"/>
          <w:u w:val="thick"/>
        </w:rPr>
      </w:pPr>
      <w:r>
        <w:rPr>
          <w:w w:val="110"/>
          <w:sz w:val="25"/>
          <w:u w:val="thick"/>
        </w:rPr>
        <w:t>11.15.2</w:t>
      </w:r>
      <w:r w:rsidRPr="00F178D2">
        <w:rPr>
          <w:w w:val="110"/>
          <w:sz w:val="25"/>
          <w:u w:val="thick"/>
        </w:rPr>
        <w:t xml:space="preserve">: IEC/BCC for Social </w:t>
      </w:r>
      <w:proofErr w:type="gramStart"/>
      <w:r w:rsidRPr="00F178D2">
        <w:rPr>
          <w:w w:val="110"/>
          <w:sz w:val="25"/>
          <w:u w:val="thick"/>
        </w:rPr>
        <w:t>Mobilization</w:t>
      </w:r>
      <w:r w:rsidRPr="00F178D2">
        <w:rPr>
          <w:spacing w:val="-34"/>
          <w:w w:val="110"/>
          <w:sz w:val="25"/>
        </w:rPr>
        <w:t xml:space="preserve"> </w:t>
      </w:r>
      <w:r w:rsidRPr="00F178D2">
        <w:rPr>
          <w:w w:val="110"/>
          <w:sz w:val="25"/>
          <w:u w:val="thick"/>
        </w:rPr>
        <w:t>:</w:t>
      </w:r>
      <w:proofErr w:type="gramEnd"/>
    </w:p>
    <w:p w:rsidR="005C02F0" w:rsidRDefault="005C02F0" w:rsidP="005C02F0">
      <w:pPr>
        <w:spacing w:before="92"/>
        <w:ind w:left="741"/>
        <w:rPr>
          <w:sz w:val="25"/>
        </w:rPr>
      </w:pPr>
      <w:r>
        <w:rPr>
          <w:w w:val="105"/>
          <w:sz w:val="25"/>
          <w:u w:val="thick"/>
        </w:rPr>
        <w:t>STATE-</w:t>
      </w:r>
    </w:p>
    <w:p w:rsidR="005C02F0" w:rsidRDefault="005C02F0" w:rsidP="005C02F0">
      <w:pPr>
        <w:pStyle w:val="BodyText"/>
        <w:spacing w:before="7"/>
        <w:rPr>
          <w:sz w:val="15"/>
        </w:rPr>
      </w:pPr>
    </w:p>
    <w:p w:rsidR="005C02F0" w:rsidRDefault="005C02F0" w:rsidP="005C02F0">
      <w:pPr>
        <w:spacing w:before="92" w:line="242" w:lineRule="auto"/>
        <w:ind w:left="741" w:right="972" w:firstLine="700"/>
        <w:jc w:val="both"/>
        <w:rPr>
          <w:sz w:val="25"/>
        </w:rPr>
      </w:pPr>
      <w:r>
        <w:rPr>
          <w:sz w:val="25"/>
        </w:rPr>
        <w:t xml:space="preserve">Since Dengue and </w:t>
      </w:r>
      <w:proofErr w:type="spellStart"/>
      <w:r>
        <w:rPr>
          <w:sz w:val="25"/>
        </w:rPr>
        <w:t>Chikungunya</w:t>
      </w:r>
      <w:proofErr w:type="spellEnd"/>
      <w:r>
        <w:rPr>
          <w:sz w:val="25"/>
        </w:rPr>
        <w:t xml:space="preserve"> are relatively unknown to majority of the population, much work is to be done on awareness and sensitization of the community on elimination of the Vector breeding grounds.</w:t>
      </w:r>
    </w:p>
    <w:p w:rsidR="005C02F0" w:rsidRDefault="005C02F0" w:rsidP="005C02F0">
      <w:pPr>
        <w:pStyle w:val="BodyText"/>
        <w:spacing w:before="9"/>
      </w:pPr>
    </w:p>
    <w:p w:rsidR="005C02F0" w:rsidRDefault="005C02F0" w:rsidP="005C02F0">
      <w:pPr>
        <w:spacing w:line="242" w:lineRule="auto"/>
        <w:ind w:left="741" w:right="974" w:firstLine="700"/>
        <w:jc w:val="both"/>
        <w:rPr>
          <w:sz w:val="25"/>
        </w:rPr>
      </w:pPr>
      <w:r>
        <w:rPr>
          <w:sz w:val="25"/>
        </w:rPr>
        <w:t xml:space="preserve">Observation of Anti-Dengue Month will be </w:t>
      </w:r>
      <w:r w:rsidR="003667F9">
        <w:rPr>
          <w:sz w:val="25"/>
        </w:rPr>
        <w:t>organized</w:t>
      </w:r>
      <w:r>
        <w:rPr>
          <w:sz w:val="25"/>
        </w:rPr>
        <w:t xml:space="preserve"> as a part of IEC/BCC Activities. Awareness Campaign as well as Booklet Distribution at Public Places may be the most effective activities to spread Awareness.</w:t>
      </w:r>
    </w:p>
    <w:p w:rsidR="005C02F0" w:rsidRDefault="005C02F0" w:rsidP="005C02F0">
      <w:pPr>
        <w:pStyle w:val="BodyText"/>
        <w:rPr>
          <w:sz w:val="28"/>
        </w:rPr>
      </w:pPr>
    </w:p>
    <w:p w:rsidR="005C02F0" w:rsidRDefault="005C02F0" w:rsidP="005C02F0">
      <w:pPr>
        <w:pStyle w:val="BodyText"/>
        <w:rPr>
          <w:sz w:val="28"/>
        </w:rPr>
      </w:pPr>
    </w:p>
    <w:p w:rsidR="005C02F0" w:rsidRDefault="005C02F0" w:rsidP="005C02F0">
      <w:pPr>
        <w:spacing w:before="194"/>
        <w:ind w:left="741"/>
        <w:rPr>
          <w:sz w:val="25"/>
        </w:rPr>
      </w:pPr>
      <w:r>
        <w:rPr>
          <w:sz w:val="25"/>
        </w:rPr>
        <w:t>Proposed IEC/BCC components include:</w:t>
      </w:r>
    </w:p>
    <w:p w:rsidR="005C02F0" w:rsidRDefault="005C02F0" w:rsidP="005C02F0">
      <w:pPr>
        <w:pStyle w:val="BodyText"/>
        <w:spacing w:before="3" w:after="1"/>
        <w:rPr>
          <w:sz w:val="24"/>
        </w:rPr>
      </w:pPr>
    </w:p>
    <w:tbl>
      <w:tblPr>
        <w:tblW w:w="0" w:type="auto"/>
        <w:tblInd w:w="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59"/>
        <w:gridCol w:w="2970"/>
        <w:gridCol w:w="1800"/>
        <w:gridCol w:w="1440"/>
        <w:gridCol w:w="1851"/>
        <w:gridCol w:w="4179"/>
      </w:tblGrid>
      <w:tr w:rsidR="00C815A1" w:rsidTr="00C815A1">
        <w:trPr>
          <w:trHeight w:val="584"/>
        </w:trPr>
        <w:tc>
          <w:tcPr>
            <w:tcW w:w="1259" w:type="dxa"/>
            <w:vAlign w:val="center"/>
          </w:tcPr>
          <w:p w:rsidR="00C815A1" w:rsidRPr="00746A52" w:rsidRDefault="00C815A1" w:rsidP="00535B25">
            <w:pPr>
              <w:pStyle w:val="TableParagraph"/>
              <w:spacing w:before="149"/>
              <w:ind w:left="341" w:right="338"/>
              <w:jc w:val="center"/>
              <w:rPr>
                <w:b/>
                <w:sz w:val="25"/>
              </w:rPr>
            </w:pPr>
            <w:r w:rsidRPr="00746A52">
              <w:rPr>
                <w:b/>
                <w:sz w:val="25"/>
              </w:rPr>
              <w:t>Sl. No</w:t>
            </w:r>
          </w:p>
        </w:tc>
        <w:tc>
          <w:tcPr>
            <w:tcW w:w="2970" w:type="dxa"/>
            <w:vAlign w:val="center"/>
          </w:tcPr>
          <w:p w:rsidR="00C815A1" w:rsidRPr="00746A52" w:rsidRDefault="00C815A1" w:rsidP="00535B25">
            <w:pPr>
              <w:pStyle w:val="TableParagraph"/>
              <w:spacing w:before="149"/>
              <w:ind w:left="751"/>
              <w:rPr>
                <w:b/>
                <w:sz w:val="25"/>
              </w:rPr>
            </w:pPr>
            <w:r w:rsidRPr="00746A52">
              <w:rPr>
                <w:b/>
                <w:w w:val="105"/>
                <w:sz w:val="25"/>
              </w:rPr>
              <w:t>Name of Activities</w:t>
            </w:r>
          </w:p>
        </w:tc>
        <w:tc>
          <w:tcPr>
            <w:tcW w:w="1800" w:type="dxa"/>
            <w:vAlign w:val="center"/>
          </w:tcPr>
          <w:p w:rsidR="00C815A1" w:rsidRPr="00746A52" w:rsidRDefault="00C815A1" w:rsidP="00535B25">
            <w:pPr>
              <w:pStyle w:val="TableParagraph"/>
              <w:spacing w:before="5" w:line="280" w:lineRule="atLeast"/>
              <w:ind w:left="358" w:right="276" w:hanging="68"/>
              <w:jc w:val="center"/>
              <w:rPr>
                <w:b/>
                <w:sz w:val="25"/>
              </w:rPr>
            </w:pPr>
            <w:r w:rsidRPr="00746A52">
              <w:rPr>
                <w:b/>
                <w:w w:val="110"/>
                <w:sz w:val="25"/>
              </w:rPr>
              <w:t>Rate per activity</w:t>
            </w:r>
          </w:p>
        </w:tc>
        <w:tc>
          <w:tcPr>
            <w:tcW w:w="1440" w:type="dxa"/>
            <w:vAlign w:val="center"/>
          </w:tcPr>
          <w:p w:rsidR="00C815A1" w:rsidRPr="00746A52" w:rsidRDefault="00C815A1" w:rsidP="00535B25">
            <w:pPr>
              <w:pStyle w:val="TableParagraph"/>
              <w:spacing w:before="5" w:line="280" w:lineRule="atLeast"/>
              <w:ind w:left="242" w:right="225" w:firstLine="108"/>
              <w:jc w:val="center"/>
              <w:rPr>
                <w:b/>
                <w:sz w:val="25"/>
              </w:rPr>
            </w:pPr>
            <w:proofErr w:type="spellStart"/>
            <w:r w:rsidRPr="00746A52">
              <w:rPr>
                <w:b/>
                <w:w w:val="105"/>
                <w:sz w:val="25"/>
              </w:rPr>
              <w:t>No.of</w:t>
            </w:r>
            <w:proofErr w:type="spellEnd"/>
            <w:r w:rsidRPr="00746A52">
              <w:rPr>
                <w:b/>
                <w:w w:val="105"/>
                <w:sz w:val="25"/>
              </w:rPr>
              <w:t xml:space="preserve"> activity</w:t>
            </w:r>
          </w:p>
        </w:tc>
        <w:tc>
          <w:tcPr>
            <w:tcW w:w="1851" w:type="dxa"/>
            <w:vAlign w:val="center"/>
          </w:tcPr>
          <w:p w:rsidR="00C815A1" w:rsidRPr="00746A52" w:rsidRDefault="00C815A1" w:rsidP="00535B25">
            <w:pPr>
              <w:pStyle w:val="TableParagraph"/>
              <w:spacing w:before="5" w:line="280" w:lineRule="atLeast"/>
              <w:ind w:left="416" w:right="390" w:firstLine="127"/>
              <w:jc w:val="center"/>
              <w:rPr>
                <w:b/>
                <w:sz w:val="25"/>
              </w:rPr>
            </w:pPr>
            <w:r w:rsidRPr="00746A52">
              <w:rPr>
                <w:b/>
                <w:w w:val="110"/>
                <w:sz w:val="25"/>
              </w:rPr>
              <w:t>Total amount</w:t>
            </w:r>
          </w:p>
        </w:tc>
        <w:tc>
          <w:tcPr>
            <w:tcW w:w="4179" w:type="dxa"/>
          </w:tcPr>
          <w:p w:rsidR="00C815A1" w:rsidRPr="00746A52" w:rsidRDefault="00C815A1" w:rsidP="00535B25">
            <w:pPr>
              <w:pStyle w:val="TableParagraph"/>
              <w:spacing w:before="5" w:line="280" w:lineRule="atLeast"/>
              <w:ind w:left="416" w:right="390" w:firstLine="127"/>
              <w:jc w:val="center"/>
              <w:rPr>
                <w:b/>
                <w:w w:val="110"/>
                <w:sz w:val="25"/>
              </w:rPr>
            </w:pPr>
            <w:r>
              <w:rPr>
                <w:b/>
                <w:w w:val="110"/>
                <w:sz w:val="25"/>
              </w:rPr>
              <w:t>Justification</w:t>
            </w:r>
          </w:p>
        </w:tc>
      </w:tr>
      <w:tr w:rsidR="00C815A1" w:rsidTr="00C815A1">
        <w:trPr>
          <w:trHeight w:val="292"/>
        </w:trPr>
        <w:tc>
          <w:tcPr>
            <w:tcW w:w="1259" w:type="dxa"/>
          </w:tcPr>
          <w:p w:rsidR="00C815A1" w:rsidRDefault="00C815A1" w:rsidP="00535B25">
            <w:pPr>
              <w:pStyle w:val="TableParagraph"/>
              <w:spacing w:line="272" w:lineRule="exact"/>
              <w:ind w:left="8"/>
              <w:jc w:val="center"/>
              <w:rPr>
                <w:sz w:val="25"/>
              </w:rPr>
            </w:pPr>
            <w:r>
              <w:rPr>
                <w:sz w:val="25"/>
              </w:rPr>
              <w:t>1</w:t>
            </w:r>
          </w:p>
        </w:tc>
        <w:tc>
          <w:tcPr>
            <w:tcW w:w="2970" w:type="dxa"/>
          </w:tcPr>
          <w:p w:rsidR="00C815A1" w:rsidRDefault="00C815A1" w:rsidP="00535B25">
            <w:pPr>
              <w:pStyle w:val="TableParagraph"/>
              <w:spacing w:line="272" w:lineRule="exact"/>
              <w:ind w:left="104"/>
              <w:rPr>
                <w:sz w:val="25"/>
              </w:rPr>
            </w:pPr>
            <w:r>
              <w:rPr>
                <w:sz w:val="25"/>
              </w:rPr>
              <w:t>National Dengue day</w:t>
            </w:r>
          </w:p>
        </w:tc>
        <w:tc>
          <w:tcPr>
            <w:tcW w:w="1800" w:type="dxa"/>
          </w:tcPr>
          <w:p w:rsidR="00C815A1" w:rsidRDefault="00D91AD2" w:rsidP="00535B25">
            <w:pPr>
              <w:pStyle w:val="TableParagraph"/>
              <w:spacing w:line="272" w:lineRule="exact"/>
              <w:ind w:left="362" w:right="357"/>
              <w:jc w:val="center"/>
              <w:rPr>
                <w:sz w:val="25"/>
              </w:rPr>
            </w:pPr>
            <w:r>
              <w:rPr>
                <w:sz w:val="25"/>
              </w:rPr>
              <w:t>5000</w:t>
            </w:r>
          </w:p>
        </w:tc>
        <w:tc>
          <w:tcPr>
            <w:tcW w:w="1440" w:type="dxa"/>
          </w:tcPr>
          <w:p w:rsidR="00C815A1" w:rsidRDefault="00C815A1" w:rsidP="00535B25">
            <w:pPr>
              <w:pStyle w:val="TableParagraph"/>
              <w:spacing w:line="272" w:lineRule="exact"/>
              <w:ind w:right="503"/>
              <w:jc w:val="right"/>
              <w:rPr>
                <w:sz w:val="25"/>
              </w:rPr>
            </w:pPr>
            <w:r>
              <w:rPr>
                <w:sz w:val="25"/>
              </w:rPr>
              <w:t>95</w:t>
            </w:r>
          </w:p>
        </w:tc>
        <w:tc>
          <w:tcPr>
            <w:tcW w:w="1851" w:type="dxa"/>
            <w:vAlign w:val="center"/>
          </w:tcPr>
          <w:p w:rsidR="00C815A1" w:rsidRDefault="00D91AD2" w:rsidP="00535B25">
            <w:pPr>
              <w:pStyle w:val="TableParagraph"/>
              <w:spacing w:line="272" w:lineRule="exact"/>
              <w:ind w:right="441"/>
              <w:jc w:val="center"/>
              <w:rPr>
                <w:sz w:val="25"/>
              </w:rPr>
            </w:pPr>
            <w:r>
              <w:rPr>
                <w:sz w:val="25"/>
              </w:rPr>
              <w:t>475000</w:t>
            </w:r>
          </w:p>
        </w:tc>
        <w:tc>
          <w:tcPr>
            <w:tcW w:w="4179" w:type="dxa"/>
          </w:tcPr>
          <w:p w:rsidR="00C815A1" w:rsidRDefault="00C815A1" w:rsidP="00535B25">
            <w:pPr>
              <w:pStyle w:val="TableParagraph"/>
              <w:spacing w:line="272" w:lineRule="exact"/>
              <w:ind w:right="441"/>
              <w:jc w:val="center"/>
              <w:rPr>
                <w:sz w:val="25"/>
              </w:rPr>
            </w:pPr>
            <w:r>
              <w:rPr>
                <w:sz w:val="25"/>
              </w:rPr>
              <w:t>National Dengue Day is proposed to be observed on 16</w:t>
            </w:r>
            <w:r w:rsidRPr="00C815A1">
              <w:rPr>
                <w:sz w:val="25"/>
                <w:vertAlign w:val="superscript"/>
              </w:rPr>
              <w:t>th</w:t>
            </w:r>
            <w:r>
              <w:rPr>
                <w:sz w:val="25"/>
              </w:rPr>
              <w:t xml:space="preserve"> May at the State HQ as well as all the Districts covering PHC/CHC/MC. </w:t>
            </w:r>
          </w:p>
        </w:tc>
      </w:tr>
      <w:tr w:rsidR="00C815A1" w:rsidTr="00C815A1">
        <w:trPr>
          <w:trHeight w:val="292"/>
        </w:trPr>
        <w:tc>
          <w:tcPr>
            <w:tcW w:w="1259" w:type="dxa"/>
          </w:tcPr>
          <w:p w:rsidR="00C815A1" w:rsidRDefault="00C815A1" w:rsidP="00535B25">
            <w:pPr>
              <w:pStyle w:val="TableParagraph"/>
              <w:spacing w:line="272" w:lineRule="exact"/>
              <w:ind w:left="8"/>
              <w:jc w:val="center"/>
              <w:rPr>
                <w:sz w:val="25"/>
              </w:rPr>
            </w:pPr>
            <w:r>
              <w:rPr>
                <w:sz w:val="25"/>
              </w:rPr>
              <w:t>2</w:t>
            </w:r>
          </w:p>
        </w:tc>
        <w:tc>
          <w:tcPr>
            <w:tcW w:w="2970" w:type="dxa"/>
          </w:tcPr>
          <w:p w:rsidR="00C815A1" w:rsidRDefault="00C815A1" w:rsidP="00535B25">
            <w:pPr>
              <w:pStyle w:val="TableParagraph"/>
              <w:spacing w:line="272" w:lineRule="exact"/>
              <w:ind w:left="104"/>
              <w:rPr>
                <w:sz w:val="25"/>
              </w:rPr>
            </w:pPr>
            <w:r>
              <w:rPr>
                <w:sz w:val="25"/>
              </w:rPr>
              <w:t>Anti dengue month</w:t>
            </w:r>
          </w:p>
        </w:tc>
        <w:tc>
          <w:tcPr>
            <w:tcW w:w="1800" w:type="dxa"/>
          </w:tcPr>
          <w:p w:rsidR="00C815A1" w:rsidRDefault="00D91AD2" w:rsidP="00535B25">
            <w:pPr>
              <w:pStyle w:val="TableParagraph"/>
              <w:spacing w:line="272" w:lineRule="exact"/>
              <w:ind w:left="362" w:right="358"/>
              <w:jc w:val="center"/>
              <w:rPr>
                <w:sz w:val="25"/>
              </w:rPr>
            </w:pPr>
            <w:r>
              <w:rPr>
                <w:sz w:val="25"/>
              </w:rPr>
              <w:t>7000</w:t>
            </w:r>
          </w:p>
        </w:tc>
        <w:tc>
          <w:tcPr>
            <w:tcW w:w="1440" w:type="dxa"/>
          </w:tcPr>
          <w:p w:rsidR="00C815A1" w:rsidRDefault="00C815A1" w:rsidP="00535B25">
            <w:pPr>
              <w:pStyle w:val="TableParagraph"/>
              <w:spacing w:line="272" w:lineRule="exact"/>
              <w:ind w:right="504"/>
              <w:jc w:val="right"/>
              <w:rPr>
                <w:sz w:val="25"/>
              </w:rPr>
            </w:pPr>
            <w:r>
              <w:rPr>
                <w:sz w:val="25"/>
              </w:rPr>
              <w:t>94</w:t>
            </w:r>
          </w:p>
        </w:tc>
        <w:tc>
          <w:tcPr>
            <w:tcW w:w="1851" w:type="dxa"/>
            <w:vAlign w:val="center"/>
          </w:tcPr>
          <w:p w:rsidR="00C815A1" w:rsidRDefault="00D91AD2" w:rsidP="00535B25">
            <w:pPr>
              <w:pStyle w:val="TableParagraph"/>
              <w:spacing w:line="272" w:lineRule="exact"/>
              <w:ind w:right="442"/>
              <w:jc w:val="center"/>
              <w:rPr>
                <w:sz w:val="25"/>
              </w:rPr>
            </w:pPr>
            <w:r>
              <w:rPr>
                <w:sz w:val="25"/>
              </w:rPr>
              <w:t>658000</w:t>
            </w:r>
          </w:p>
        </w:tc>
        <w:tc>
          <w:tcPr>
            <w:tcW w:w="4179" w:type="dxa"/>
          </w:tcPr>
          <w:p w:rsidR="00C815A1" w:rsidRDefault="00C815A1" w:rsidP="00535B25">
            <w:pPr>
              <w:pStyle w:val="TableParagraph"/>
              <w:spacing w:line="272" w:lineRule="exact"/>
              <w:ind w:right="442"/>
              <w:jc w:val="center"/>
              <w:rPr>
                <w:sz w:val="25"/>
              </w:rPr>
            </w:pPr>
            <w:r>
              <w:rPr>
                <w:sz w:val="25"/>
              </w:rPr>
              <w:t>Anti-Dengue Month is proposed to be observed during the month of July in all Districts covering PHC/CHC/MC</w:t>
            </w:r>
          </w:p>
        </w:tc>
      </w:tr>
      <w:tr w:rsidR="00C815A1" w:rsidTr="00C815A1">
        <w:trPr>
          <w:trHeight w:val="292"/>
        </w:trPr>
        <w:tc>
          <w:tcPr>
            <w:tcW w:w="1259" w:type="dxa"/>
          </w:tcPr>
          <w:p w:rsidR="00C815A1" w:rsidRDefault="00C815A1" w:rsidP="00535B25">
            <w:pPr>
              <w:pStyle w:val="TableParagraph"/>
              <w:spacing w:line="272" w:lineRule="exact"/>
              <w:ind w:left="8"/>
              <w:jc w:val="center"/>
              <w:rPr>
                <w:sz w:val="25"/>
              </w:rPr>
            </w:pPr>
            <w:r>
              <w:rPr>
                <w:sz w:val="25"/>
              </w:rPr>
              <w:t>3</w:t>
            </w:r>
          </w:p>
        </w:tc>
        <w:tc>
          <w:tcPr>
            <w:tcW w:w="2970" w:type="dxa"/>
          </w:tcPr>
          <w:p w:rsidR="00C815A1" w:rsidRDefault="00C815A1" w:rsidP="00535B25">
            <w:pPr>
              <w:pStyle w:val="TableParagraph"/>
              <w:spacing w:line="272" w:lineRule="exact"/>
              <w:ind w:left="104"/>
              <w:rPr>
                <w:sz w:val="25"/>
              </w:rPr>
            </w:pPr>
            <w:r>
              <w:rPr>
                <w:sz w:val="25"/>
              </w:rPr>
              <w:t>TV Spot Ads</w:t>
            </w:r>
          </w:p>
        </w:tc>
        <w:tc>
          <w:tcPr>
            <w:tcW w:w="1800" w:type="dxa"/>
          </w:tcPr>
          <w:p w:rsidR="00C815A1" w:rsidRDefault="00C815A1" w:rsidP="00535B25">
            <w:pPr>
              <w:pStyle w:val="TableParagraph"/>
              <w:spacing w:line="272" w:lineRule="exact"/>
              <w:ind w:left="362" w:right="358"/>
              <w:jc w:val="center"/>
              <w:rPr>
                <w:sz w:val="25"/>
              </w:rPr>
            </w:pPr>
            <w:r>
              <w:rPr>
                <w:sz w:val="25"/>
              </w:rPr>
              <w:t>450</w:t>
            </w:r>
          </w:p>
        </w:tc>
        <w:tc>
          <w:tcPr>
            <w:tcW w:w="1440" w:type="dxa"/>
          </w:tcPr>
          <w:p w:rsidR="00C815A1" w:rsidRDefault="00C815A1" w:rsidP="00535B25">
            <w:pPr>
              <w:pStyle w:val="TableParagraph"/>
              <w:spacing w:line="272" w:lineRule="exact"/>
              <w:ind w:right="504"/>
              <w:jc w:val="right"/>
              <w:rPr>
                <w:sz w:val="25"/>
              </w:rPr>
            </w:pPr>
            <w:r>
              <w:rPr>
                <w:sz w:val="25"/>
              </w:rPr>
              <w:t>60</w:t>
            </w:r>
          </w:p>
        </w:tc>
        <w:tc>
          <w:tcPr>
            <w:tcW w:w="1851" w:type="dxa"/>
            <w:vAlign w:val="center"/>
          </w:tcPr>
          <w:p w:rsidR="00C815A1" w:rsidRDefault="00C815A1" w:rsidP="00535B25">
            <w:pPr>
              <w:pStyle w:val="TableParagraph"/>
              <w:spacing w:line="272" w:lineRule="exact"/>
              <w:ind w:right="442"/>
              <w:jc w:val="center"/>
              <w:rPr>
                <w:sz w:val="25"/>
              </w:rPr>
            </w:pPr>
            <w:r>
              <w:rPr>
                <w:sz w:val="25"/>
              </w:rPr>
              <w:t>27000</w:t>
            </w:r>
          </w:p>
        </w:tc>
        <w:tc>
          <w:tcPr>
            <w:tcW w:w="4179" w:type="dxa"/>
          </w:tcPr>
          <w:p w:rsidR="00C815A1" w:rsidRDefault="00C815A1" w:rsidP="00535B25">
            <w:pPr>
              <w:pStyle w:val="TableParagraph"/>
              <w:spacing w:line="272" w:lineRule="exact"/>
              <w:ind w:right="442"/>
              <w:jc w:val="center"/>
              <w:rPr>
                <w:sz w:val="25"/>
              </w:rPr>
            </w:pPr>
            <w:r>
              <w:rPr>
                <w:sz w:val="25"/>
              </w:rPr>
              <w:t>TV Spot Ads on Dengue is proposed to be telecast in local cable/DDK for 60 days</w:t>
            </w:r>
          </w:p>
        </w:tc>
      </w:tr>
      <w:tr w:rsidR="00C815A1" w:rsidTr="00C815A1">
        <w:trPr>
          <w:trHeight w:val="292"/>
        </w:trPr>
        <w:tc>
          <w:tcPr>
            <w:tcW w:w="1259" w:type="dxa"/>
          </w:tcPr>
          <w:p w:rsidR="00C815A1" w:rsidRDefault="00C815A1" w:rsidP="00535B25">
            <w:pPr>
              <w:pStyle w:val="TableParagraph"/>
              <w:spacing w:line="272" w:lineRule="exact"/>
              <w:ind w:left="8"/>
              <w:jc w:val="center"/>
              <w:rPr>
                <w:sz w:val="25"/>
              </w:rPr>
            </w:pPr>
            <w:r>
              <w:rPr>
                <w:sz w:val="25"/>
              </w:rPr>
              <w:t>4</w:t>
            </w:r>
          </w:p>
        </w:tc>
        <w:tc>
          <w:tcPr>
            <w:tcW w:w="2970" w:type="dxa"/>
          </w:tcPr>
          <w:p w:rsidR="00C815A1" w:rsidRDefault="00C815A1" w:rsidP="00535B25">
            <w:pPr>
              <w:pStyle w:val="TableParagraph"/>
              <w:spacing w:line="272" w:lineRule="exact"/>
              <w:ind w:left="104"/>
              <w:rPr>
                <w:sz w:val="25"/>
              </w:rPr>
            </w:pPr>
            <w:r>
              <w:rPr>
                <w:sz w:val="25"/>
              </w:rPr>
              <w:t>Source Reduction Drive</w:t>
            </w:r>
          </w:p>
        </w:tc>
        <w:tc>
          <w:tcPr>
            <w:tcW w:w="1800" w:type="dxa"/>
          </w:tcPr>
          <w:p w:rsidR="00C815A1" w:rsidRDefault="00D91AD2" w:rsidP="00535B25">
            <w:pPr>
              <w:pStyle w:val="TableParagraph"/>
              <w:spacing w:line="272" w:lineRule="exact"/>
              <w:ind w:left="362" w:right="358"/>
              <w:jc w:val="center"/>
              <w:rPr>
                <w:sz w:val="25"/>
              </w:rPr>
            </w:pPr>
            <w:r>
              <w:rPr>
                <w:sz w:val="25"/>
              </w:rPr>
              <w:t>3000</w:t>
            </w:r>
          </w:p>
        </w:tc>
        <w:tc>
          <w:tcPr>
            <w:tcW w:w="1440" w:type="dxa"/>
          </w:tcPr>
          <w:p w:rsidR="00C815A1" w:rsidRDefault="00C815A1" w:rsidP="00535B25">
            <w:pPr>
              <w:pStyle w:val="TableParagraph"/>
              <w:spacing w:line="272" w:lineRule="exact"/>
              <w:ind w:right="504"/>
              <w:jc w:val="right"/>
              <w:rPr>
                <w:sz w:val="25"/>
              </w:rPr>
            </w:pPr>
            <w:r>
              <w:rPr>
                <w:sz w:val="25"/>
              </w:rPr>
              <w:t>180</w:t>
            </w:r>
          </w:p>
        </w:tc>
        <w:tc>
          <w:tcPr>
            <w:tcW w:w="1851" w:type="dxa"/>
            <w:vAlign w:val="center"/>
          </w:tcPr>
          <w:p w:rsidR="00C815A1" w:rsidRDefault="00D91AD2" w:rsidP="00535B25">
            <w:pPr>
              <w:pStyle w:val="TableParagraph"/>
              <w:spacing w:line="272" w:lineRule="exact"/>
              <w:ind w:right="442"/>
              <w:jc w:val="center"/>
              <w:rPr>
                <w:sz w:val="25"/>
              </w:rPr>
            </w:pPr>
            <w:r>
              <w:rPr>
                <w:sz w:val="25"/>
              </w:rPr>
              <w:t>540000</w:t>
            </w:r>
          </w:p>
        </w:tc>
        <w:tc>
          <w:tcPr>
            <w:tcW w:w="4179" w:type="dxa"/>
          </w:tcPr>
          <w:p w:rsidR="00C815A1" w:rsidRDefault="00C815A1" w:rsidP="00535B25">
            <w:pPr>
              <w:pStyle w:val="TableParagraph"/>
              <w:spacing w:line="272" w:lineRule="exact"/>
              <w:ind w:right="442"/>
              <w:jc w:val="center"/>
              <w:rPr>
                <w:sz w:val="25"/>
              </w:rPr>
            </w:pPr>
            <w:r>
              <w:rPr>
                <w:sz w:val="25"/>
              </w:rPr>
              <w:t xml:space="preserve">This activity is proposed to be conducted in all Districts </w:t>
            </w:r>
            <w:proofErr w:type="spellStart"/>
            <w:r>
              <w:rPr>
                <w:sz w:val="25"/>
              </w:rPr>
              <w:t>focussing</w:t>
            </w:r>
            <w:proofErr w:type="spellEnd"/>
            <w:r>
              <w:rPr>
                <w:sz w:val="25"/>
              </w:rPr>
              <w:t xml:space="preserve"> on high endemic villages. </w:t>
            </w:r>
          </w:p>
        </w:tc>
      </w:tr>
      <w:tr w:rsidR="00C815A1" w:rsidTr="00C815A1">
        <w:trPr>
          <w:trHeight w:val="292"/>
        </w:trPr>
        <w:tc>
          <w:tcPr>
            <w:tcW w:w="7469" w:type="dxa"/>
            <w:gridSpan w:val="4"/>
          </w:tcPr>
          <w:p w:rsidR="00C815A1" w:rsidRPr="00746A52" w:rsidRDefault="00C815A1" w:rsidP="00535B25">
            <w:pPr>
              <w:pStyle w:val="TableParagraph"/>
              <w:spacing w:before="1" w:line="271" w:lineRule="exact"/>
              <w:ind w:left="168"/>
              <w:jc w:val="center"/>
              <w:rPr>
                <w:b/>
                <w:color w:val="000000" w:themeColor="text1"/>
                <w:sz w:val="25"/>
              </w:rPr>
            </w:pPr>
            <w:r w:rsidRPr="00746A52">
              <w:rPr>
                <w:b/>
                <w:color w:val="000000" w:themeColor="text1"/>
                <w:w w:val="110"/>
                <w:sz w:val="25"/>
              </w:rPr>
              <w:t xml:space="preserve">Total Fund Required under IEC/BCC for </w:t>
            </w:r>
            <w:r>
              <w:rPr>
                <w:b/>
                <w:color w:val="000000" w:themeColor="text1"/>
                <w:w w:val="110"/>
                <w:sz w:val="25"/>
              </w:rPr>
              <w:t>2021-2022</w:t>
            </w:r>
          </w:p>
        </w:tc>
        <w:tc>
          <w:tcPr>
            <w:tcW w:w="1851" w:type="dxa"/>
            <w:vAlign w:val="center"/>
          </w:tcPr>
          <w:p w:rsidR="00C815A1" w:rsidRPr="00746A52" w:rsidRDefault="00D91AD2" w:rsidP="00535B25">
            <w:pPr>
              <w:pStyle w:val="TableParagraph"/>
              <w:spacing w:before="4" w:line="268" w:lineRule="exact"/>
              <w:ind w:right="375"/>
              <w:jc w:val="center"/>
              <w:rPr>
                <w:b/>
                <w:color w:val="000000" w:themeColor="text1"/>
                <w:sz w:val="25"/>
              </w:rPr>
            </w:pPr>
            <w:r>
              <w:rPr>
                <w:b/>
                <w:color w:val="000000" w:themeColor="text1"/>
                <w:sz w:val="25"/>
              </w:rPr>
              <w:t>1700000</w:t>
            </w:r>
          </w:p>
        </w:tc>
        <w:tc>
          <w:tcPr>
            <w:tcW w:w="4179" w:type="dxa"/>
          </w:tcPr>
          <w:p w:rsidR="00C815A1" w:rsidRDefault="00C815A1" w:rsidP="00535B25">
            <w:pPr>
              <w:pStyle w:val="TableParagraph"/>
              <w:spacing w:before="4" w:line="268" w:lineRule="exact"/>
              <w:ind w:right="375"/>
              <w:jc w:val="center"/>
              <w:rPr>
                <w:b/>
                <w:color w:val="000000" w:themeColor="text1"/>
                <w:sz w:val="25"/>
              </w:rPr>
            </w:pPr>
          </w:p>
        </w:tc>
      </w:tr>
    </w:tbl>
    <w:p w:rsidR="005C02F0" w:rsidRPr="00BF3C82" w:rsidRDefault="005C02F0" w:rsidP="005C02F0">
      <w:pPr>
        <w:spacing w:line="268" w:lineRule="exact"/>
        <w:jc w:val="center"/>
        <w:rPr>
          <w:sz w:val="26"/>
          <w:szCs w:val="26"/>
        </w:rPr>
      </w:pPr>
    </w:p>
    <w:p w:rsidR="0067565B" w:rsidRDefault="0067565B"/>
    <w:sectPr w:rsidR="0067565B" w:rsidSect="00C815A1">
      <w:footerReference w:type="default" r:id="rId6"/>
      <w:pgSz w:w="16840" w:h="11910" w:orient="landscape"/>
      <w:pgMar w:top="720" w:right="720" w:bottom="720" w:left="720" w:header="0" w:footer="167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472" w:rsidRDefault="00831472" w:rsidP="005049F1">
      <w:r>
        <w:separator/>
      </w:r>
    </w:p>
  </w:endnote>
  <w:endnote w:type="continuationSeparator" w:id="1">
    <w:p w:rsidR="00831472" w:rsidRDefault="00831472" w:rsidP="00504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A52" w:rsidRDefault="007F22DB">
    <w:pPr>
      <w:pStyle w:val="BodyText"/>
      <w:spacing w:line="14" w:lineRule="auto"/>
      <w:rPr>
        <w:sz w:val="20"/>
      </w:rPr>
    </w:pPr>
    <w:r w:rsidRPr="007F22DB">
      <w:pict>
        <v:line id="_x0000_s1025" style="position:absolute;z-index:-251659264;mso-position-horizontal-relative:page;mso-position-vertical-relative:page" from="68.65pt,744.25pt" to="527.05pt,744.25pt" strokecolor="#d8d8d8" strokeweight=".48pt">
          <w10:wrap anchorx="page" anchory="page"/>
        </v:line>
      </w:pict>
    </w:r>
    <w:r w:rsidRPr="007F22D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70.2pt;margin-top:745.05pt;width:53.6pt;height:13.9pt;z-index:-251658240;mso-position-horizontal-relative:page;mso-position-vertical-relative:page" filled="f" stroked="f">
          <v:textbox style="mso-next-textbox:#_x0000_s1026" inset="0,0,0,0">
            <w:txbxContent>
              <w:p w:rsidR="00746A52" w:rsidRDefault="007F22DB">
                <w:pPr>
                  <w:spacing w:before="15"/>
                  <w:ind w:left="40"/>
                  <w:rPr>
                    <w:sz w:val="21"/>
                  </w:rPr>
                </w:pPr>
                <w:r>
                  <w:fldChar w:fldCharType="begin"/>
                </w:r>
                <w:r w:rsidR="00723472">
                  <w:rPr>
                    <w:w w:val="115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3667F9">
                  <w:rPr>
                    <w:noProof/>
                    <w:w w:val="115"/>
                    <w:sz w:val="21"/>
                  </w:rPr>
                  <w:t>1</w:t>
                </w:r>
                <w:r>
                  <w:fldChar w:fldCharType="end"/>
                </w:r>
                <w:r w:rsidR="00723472">
                  <w:rPr>
                    <w:spacing w:val="-22"/>
                    <w:w w:val="115"/>
                    <w:sz w:val="21"/>
                  </w:rPr>
                  <w:t xml:space="preserve"> </w:t>
                </w:r>
                <w:r w:rsidR="00723472">
                  <w:rPr>
                    <w:w w:val="215"/>
                    <w:sz w:val="21"/>
                  </w:rPr>
                  <w:t>|</w:t>
                </w:r>
                <w:r w:rsidR="00723472">
                  <w:rPr>
                    <w:spacing w:val="-77"/>
                    <w:w w:val="215"/>
                    <w:sz w:val="21"/>
                  </w:rPr>
                  <w:t xml:space="preserve"> </w:t>
                </w:r>
                <w:r w:rsidR="00723472">
                  <w:rPr>
                    <w:color w:val="7E7E7E"/>
                    <w:w w:val="115"/>
                    <w:sz w:val="21"/>
                  </w:rPr>
                  <w:t>P</w:t>
                </w:r>
                <w:r w:rsidR="00723472">
                  <w:rPr>
                    <w:color w:val="7E7E7E"/>
                    <w:spacing w:val="-13"/>
                    <w:w w:val="115"/>
                    <w:sz w:val="21"/>
                  </w:rPr>
                  <w:t xml:space="preserve"> </w:t>
                </w:r>
                <w:r w:rsidR="00723472">
                  <w:rPr>
                    <w:color w:val="7E7E7E"/>
                    <w:w w:val="115"/>
                    <w:sz w:val="21"/>
                  </w:rPr>
                  <w:t>a</w:t>
                </w:r>
                <w:r w:rsidR="00723472">
                  <w:rPr>
                    <w:color w:val="7E7E7E"/>
                    <w:spacing w:val="-15"/>
                    <w:w w:val="115"/>
                    <w:sz w:val="21"/>
                  </w:rPr>
                  <w:t xml:space="preserve"> </w:t>
                </w:r>
                <w:r w:rsidR="00723472">
                  <w:rPr>
                    <w:color w:val="7E7E7E"/>
                    <w:w w:val="115"/>
                    <w:sz w:val="21"/>
                  </w:rPr>
                  <w:t>g</w:t>
                </w:r>
                <w:r w:rsidR="00723472">
                  <w:rPr>
                    <w:color w:val="7E7E7E"/>
                    <w:spacing w:val="-16"/>
                    <w:w w:val="115"/>
                    <w:sz w:val="21"/>
                  </w:rPr>
                  <w:t xml:space="preserve"> </w:t>
                </w:r>
                <w:r w:rsidR="00723472">
                  <w:rPr>
                    <w:color w:val="7E7E7E"/>
                    <w:w w:val="115"/>
                    <w:sz w:val="21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472" w:rsidRDefault="00831472" w:rsidP="005049F1">
      <w:r>
        <w:separator/>
      </w:r>
    </w:p>
  </w:footnote>
  <w:footnote w:type="continuationSeparator" w:id="1">
    <w:p w:rsidR="00831472" w:rsidRDefault="00831472" w:rsidP="005049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5C02F0"/>
    <w:rsid w:val="003667F9"/>
    <w:rsid w:val="005049F1"/>
    <w:rsid w:val="005C02F0"/>
    <w:rsid w:val="0067565B"/>
    <w:rsid w:val="0070412B"/>
    <w:rsid w:val="00723472"/>
    <w:rsid w:val="007F22DB"/>
    <w:rsid w:val="00831472"/>
    <w:rsid w:val="00C815A1"/>
    <w:rsid w:val="00D91AD2"/>
    <w:rsid w:val="00FD3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C02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C02F0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5C02F0"/>
    <w:rPr>
      <w:rFonts w:ascii="Times New Roman" w:eastAsia="Times New Roman" w:hAnsi="Times New Roman" w:cs="Times New Roman"/>
      <w:sz w:val="23"/>
      <w:szCs w:val="23"/>
    </w:rPr>
  </w:style>
  <w:style w:type="paragraph" w:customStyle="1" w:styleId="TableParagraph">
    <w:name w:val="Table Paragraph"/>
    <w:basedOn w:val="Normal"/>
    <w:uiPriority w:val="1"/>
    <w:qFormat/>
    <w:rsid w:val="005C0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2020-11-09T07:47:00Z</dcterms:created>
  <dcterms:modified xsi:type="dcterms:W3CDTF">2020-11-18T13:10:00Z</dcterms:modified>
</cp:coreProperties>
</file>