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b/>
          <w:sz w:val="24"/>
          <w:szCs w:val="24"/>
        </w:rPr>
      </w:pPr>
      <w:r>
        <w:rPr>
          <w:rFonts w:ascii="Times New Roman" w:hAnsi="Times New Roman" w:cs="Times New Roman"/>
          <w:b/>
          <w:sz w:val="24"/>
          <w:szCs w:val="24"/>
        </w:rPr>
        <w:t>3.2.5.4 Vector control, environmental management and fogging machine</w:t>
      </w:r>
    </w:p>
    <w:p>
      <w:pPr>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Thermal fogging of Insecticides is a vector control strategy to combat dengue. This method is employed during outbreaks to curb populations of potentially infectious adult mosquitoes and interrupt transmission cycles. This treatment involves the aerosolization and dispersion of an insecticide to cause the immediate death of adult mosquito populations. Vector control by using aerosol spray of fogging is planning to reduce the transmission of the disease and vector population.</w:t>
      </w:r>
    </w:p>
    <w:tbl>
      <w:tblPr>
        <w:tblStyle w:val="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15"/>
        <w:gridCol w:w="1520"/>
        <w:gridCol w:w="1581"/>
        <w:gridCol w:w="2529"/>
        <w:gridCol w:w="1831"/>
        <w:gridCol w:w="12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Sl. No</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Place</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No. of frequencies</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Source reduction  (hiring field workers@Rs.380/workers/day</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Hand operated Fogging activity @ Rs.380x5 person</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Amount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Aizawl East</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2</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Aizawl West</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Mamit</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color w:val="000000"/>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4</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Lunglei</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10</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color w:val="000000"/>
                <w:sz w:val="24"/>
                <w:szCs w:val="24"/>
              </w:rPr>
            </w:pPr>
            <w:r>
              <w:rPr>
                <w:rFonts w:ascii="Times New Roman" w:hAnsi="Times New Roman" w:cs="Times New Roman"/>
                <w:color w:val="000000"/>
                <w:sz w:val="24"/>
                <w:szCs w:val="24"/>
              </w:rPr>
              <w:t>57000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Lawngtlai</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6</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Siaha</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7</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Champhai</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8</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Serchhip</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715"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9</w:t>
            </w:r>
          </w:p>
        </w:tc>
        <w:tc>
          <w:tcPr>
            <w:tcW w:w="1520"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Kolasib</w:t>
            </w:r>
          </w:p>
        </w:tc>
        <w:tc>
          <w:tcPr>
            <w:tcW w:w="158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5</w:t>
            </w:r>
          </w:p>
        </w:tc>
        <w:tc>
          <w:tcPr>
            <w:tcW w:w="2529"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3800</w:t>
            </w:r>
          </w:p>
        </w:tc>
        <w:tc>
          <w:tcPr>
            <w:tcW w:w="1831" w:type="dxa"/>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1900</w:t>
            </w:r>
          </w:p>
        </w:tc>
        <w:tc>
          <w:tcPr>
            <w:tcW w:w="1288" w:type="dxa"/>
            <w:vAlign w:val="center"/>
          </w:tcPr>
          <w:p>
            <w:pPr>
              <w:pStyle w:val="5"/>
              <w:jc w:val="center"/>
              <w:rPr>
                <w:rFonts w:ascii="Times New Roman" w:hAnsi="Times New Roman" w:cs="Times New Roman"/>
                <w:sz w:val="24"/>
                <w:szCs w:val="24"/>
              </w:rPr>
            </w:pPr>
            <w:r>
              <w:rPr>
                <w:rFonts w:ascii="Times New Roman" w:hAnsi="Times New Roman" w:cs="Times New Roman"/>
                <w:color w:val="000000"/>
                <w:sz w:val="24"/>
                <w:szCs w:val="24"/>
              </w:rPr>
              <w:t>28500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6" w:type="dxa"/>
            <w:gridSpan w:val="5"/>
            <w:vAlign w:val="center"/>
          </w:tcPr>
          <w:p>
            <w:pPr>
              <w:pStyle w:val="5"/>
              <w:jc w:val="center"/>
              <w:rPr>
                <w:rFonts w:ascii="Times New Roman" w:hAnsi="Times New Roman" w:cs="Times New Roman"/>
                <w:sz w:val="24"/>
                <w:szCs w:val="24"/>
              </w:rPr>
            </w:pPr>
            <w:r>
              <w:rPr>
                <w:rFonts w:ascii="Times New Roman" w:hAnsi="Times New Roman" w:cs="Times New Roman"/>
                <w:sz w:val="24"/>
                <w:szCs w:val="24"/>
              </w:rPr>
              <w:t>Total</w:t>
            </w:r>
          </w:p>
        </w:tc>
        <w:tc>
          <w:tcPr>
            <w:tcW w:w="1288" w:type="dxa"/>
            <w:vAlign w:val="center"/>
          </w:tcPr>
          <w:p>
            <w:pPr>
              <w:spacing w:after="0" w:line="240" w:lineRule="auto"/>
              <w:jc w:val="center"/>
              <w:rPr>
                <w:rFonts w:ascii="Calibri" w:hAnsi="Calibri" w:cs="Calibri"/>
                <w:color w:val="000000"/>
              </w:rPr>
            </w:pPr>
            <w:r>
              <w:rPr>
                <w:rFonts w:ascii="Calibri" w:hAnsi="Calibri" w:cs="Calibri"/>
                <w:color w:val="000000"/>
              </w:rPr>
              <w:t>342000</w:t>
            </w:r>
          </w:p>
        </w:tc>
      </w:tr>
    </w:tbl>
    <w:p>
      <w:pPr>
        <w:rPr>
          <w:rFonts w:ascii="Times New Roman" w:hAnsi="Times New Roman" w:cs="Times New Roman"/>
          <w:b/>
          <w:sz w:val="24"/>
          <w:szCs w:val="24"/>
        </w:rPr>
      </w:pPr>
    </w:p>
    <w:p>
      <w:pPr>
        <w:jc w:val="center"/>
        <w:rPr>
          <w:rFonts w:ascii="Times New Roman" w:hAnsi="Times New Roman" w:cs="Times New Roman"/>
          <w:b/>
          <w:sz w:val="24"/>
          <w:szCs w:val="24"/>
        </w:rPr>
      </w:pPr>
      <w:bookmarkStart w:id="0" w:name="_GoBack"/>
      <w:r>
        <w:rPr>
          <w:rFonts w:ascii="Times New Roman" w:hAnsi="Times New Roman" w:cs="Times New Roman"/>
          <w:b/>
          <w:sz w:val="24"/>
          <w:szCs w:val="24"/>
        </w:rPr>
        <w:t>Total finds required for FY 2021-2022 is Rs.3.42/- lakhs.</w:t>
      </w:r>
    </w:p>
    <w:bookmarkEnd w:id="0"/>
    <w:sectPr>
      <w:pgSz w:w="12240" w:h="15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D41DA8"/>
    <w:rsid w:val="000E08FD"/>
    <w:rsid w:val="002F347E"/>
    <w:rsid w:val="00497B56"/>
    <w:rsid w:val="00507336"/>
    <w:rsid w:val="00A45816"/>
    <w:rsid w:val="00A950E1"/>
    <w:rsid w:val="00BF36F3"/>
    <w:rsid w:val="00D3410D"/>
    <w:rsid w:val="00D41DA8"/>
    <w:rsid w:val="00F94045"/>
    <w:rsid w:val="39146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5">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1</Pages>
  <Words>155</Words>
  <Characters>887</Characters>
  <Lines>7</Lines>
  <Paragraphs>2</Paragraphs>
  <TotalTime>13</TotalTime>
  <ScaleCrop>false</ScaleCrop>
  <LinksUpToDate>false</LinksUpToDate>
  <CharactersWithSpaces>1040</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2020-11-23T17:56:00Z</dcterms:created>
  <dc:creator>Agent-A</dc:creator>
  <cp:lastModifiedBy>B Lalcrossengmawia</cp:lastModifiedBy>
  <cp:lastPrinted>2020-11-26T09:11:28Z</cp:lastPrinted>
  <dcterms:modified xsi:type="dcterms:W3CDTF">2020-11-26T09:11:32Z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