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7FB" w:rsidRPr="00175BCC" w:rsidRDefault="002217FB" w:rsidP="002217F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>FMR Code</w:t>
      </w:r>
      <w:proofErr w:type="gramStart"/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>:6.2.2.3</w:t>
      </w:r>
      <w:proofErr w:type="gramEnd"/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7F6E" w:rsidRPr="00175BCC" w:rsidRDefault="00FF7F6E" w:rsidP="004056F7">
      <w:pPr>
        <w:shd w:val="clear" w:color="auto" w:fill="FFFFFF" w:themeFill="background1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81"/>
        <w:tblW w:w="9985" w:type="dxa"/>
        <w:tblInd w:w="-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8"/>
        <w:gridCol w:w="1350"/>
        <w:gridCol w:w="1422"/>
        <w:gridCol w:w="1134"/>
        <w:gridCol w:w="2574"/>
        <w:gridCol w:w="1440"/>
        <w:gridCol w:w="1327"/>
      </w:tblGrid>
      <w:tr w:rsidR="004056F7" w:rsidRPr="00175BCC" w:rsidTr="004056F7">
        <w:trPr>
          <w:trHeight w:val="366"/>
        </w:trPr>
        <w:tc>
          <w:tcPr>
            <w:tcW w:w="99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56F7" w:rsidRPr="00175BCC" w:rsidRDefault="004056F7" w:rsidP="004056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Procurement of Iron Folic Acid (IFA)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Syrup</w:t>
            </w: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4056F7" w:rsidRPr="00175BCC" w:rsidRDefault="004056F7" w:rsidP="004056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056F7" w:rsidRPr="00175BCC" w:rsidRDefault="004056F7" w:rsidP="004056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56F7" w:rsidRPr="00175BCC" w:rsidTr="00A35EF6">
        <w:trPr>
          <w:trHeight w:val="36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6F7" w:rsidRPr="00175BCC" w:rsidRDefault="004056F7" w:rsidP="004056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Age-group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6F7" w:rsidRPr="00175BCC" w:rsidRDefault="004056F7" w:rsidP="004056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Intervention/Dose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6F7" w:rsidRPr="00175BCC" w:rsidRDefault="004056F7" w:rsidP="004056F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Regime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6F7" w:rsidRPr="00175BCC" w:rsidRDefault="004056F7" w:rsidP="004056F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No.of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Beneficiaries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6F7" w:rsidRPr="00175BCC" w:rsidRDefault="004056F7" w:rsidP="004056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Unit (in syrup &amp; tablet)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56F7" w:rsidRDefault="004056F7" w:rsidP="004056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Rate per unit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56F7" w:rsidRPr="00175BCC" w:rsidRDefault="004056F7" w:rsidP="004056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Amount Proposed</w:t>
            </w:r>
          </w:p>
        </w:tc>
      </w:tr>
      <w:tr w:rsidR="004056F7" w:rsidRPr="00175BCC" w:rsidTr="00A35EF6">
        <w:trPr>
          <w:trHeight w:val="78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6F7" w:rsidRPr="00175BCC" w:rsidRDefault="004056F7" w:rsidP="004056F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6-60months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6F7" w:rsidRPr="00175BCC" w:rsidRDefault="004056F7" w:rsidP="004056F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1 ml of IFA syrup containing 20 mg of elemental iron and 100 mcg of folic acid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6F7" w:rsidRPr="00175BCC" w:rsidRDefault="004056F7" w:rsidP="004056F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Biweekly throughout the period of 6-60 months of age &amp; de-worming for children 12 months and above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6F7" w:rsidRPr="00175BCC" w:rsidRDefault="004056F7" w:rsidP="004056F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Bodoni MT" w:hAnsi="Bodoni MT" w:cs="Times New Roman"/>
                <w:sz w:val="28"/>
                <w:szCs w:val="28"/>
              </w:rPr>
              <w:t xml:space="preserve">78593 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children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56F7" w:rsidRPr="00175BCC" w:rsidRDefault="00404C49" w:rsidP="00A35EF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41260 </w:t>
            </w:r>
            <w:r w:rsidR="004056F7" w:rsidRPr="00175BCC">
              <w:rPr>
                <w:rFonts w:ascii="Times New Roman" w:hAnsi="Times New Roman" w:cs="Times New Roman"/>
                <w:sz w:val="24"/>
                <w:szCs w:val="24"/>
              </w:rPr>
              <w:t>bottles</w:t>
            </w:r>
            <w:r w:rsidR="004056F7"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(104 ml per child is required. Each child is calculated to require 1 bottle containing 100 ml for a year</w:t>
            </w:r>
            <w:r w:rsidR="00405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 FY 2021-22, 50% of total requirement ONLY is proposed for procurement since stock balance from current FY 2020-21 is calculated to be sufficient to meet 1</w:t>
            </w:r>
            <w:r w:rsidRPr="00404C4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half of the year’s requirement. </w:t>
            </w:r>
            <w:r w:rsidR="004056F7">
              <w:rPr>
                <w:rFonts w:ascii="Times New Roman" w:eastAsia="Times New Roman" w:hAnsi="Times New Roman" w:cs="Times New Roman"/>
                <w:sz w:val="24"/>
                <w:szCs w:val="24"/>
              </w:rPr>
              <w:t>Also 5% buffer stock is additionally proposed</w:t>
            </w:r>
            <w:r w:rsidR="004056F7" w:rsidRPr="00175B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56F7" w:rsidRDefault="004056F7" w:rsidP="00C06ED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Rs. 28.50 </w:t>
            </w:r>
            <w:r w:rsidRPr="00405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C06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as per </w:t>
            </w:r>
            <w:r w:rsidRPr="00405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valid contract rate)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56F7" w:rsidRDefault="007B16EA" w:rsidP="00404C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Rs. </w:t>
            </w:r>
            <w:r w:rsidR="00404C4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11,75,910</w:t>
            </w:r>
            <w:r w:rsidR="004056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/-</w:t>
            </w:r>
          </w:p>
        </w:tc>
      </w:tr>
      <w:tr w:rsidR="004056F7" w:rsidRPr="00175BCC" w:rsidTr="004056F7">
        <w:trPr>
          <w:trHeight w:val="780"/>
        </w:trPr>
        <w:tc>
          <w:tcPr>
            <w:tcW w:w="99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56F7" w:rsidRPr="00175BCC" w:rsidRDefault="004056F7" w:rsidP="00404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Note: Since the state of Mizoram does not have Direct Marketing /Manufacturing Company,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supply order for IFA Syrup has been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issued to Pharmaceutical Companies/ Manufacturers from other states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past years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Being situated on a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hilly terrain, shipping and delivery charge and other associated tax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 is much higher and thus need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to be taken into consideration.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 may be noted that </w:t>
            </w:r>
            <w:r w:rsidR="00404C49">
              <w:rPr>
                <w:rFonts w:ascii="Times New Roman" w:hAnsi="Times New Roman" w:cs="Times New Roman"/>
                <w:sz w:val="24"/>
                <w:szCs w:val="24"/>
              </w:rPr>
              <w:t xml:space="preserve">request to permit/ opt for central procurement </w:t>
            </w:r>
            <w:r w:rsidR="00A35EF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C26ADF">
              <w:rPr>
                <w:rFonts w:ascii="Times New Roman" w:hAnsi="Times New Roman" w:cs="Times New Roman"/>
                <w:sz w:val="24"/>
                <w:szCs w:val="24"/>
              </w:rPr>
              <w:t xml:space="preserve">f </w:t>
            </w:r>
            <w:r w:rsidR="00A35EF6">
              <w:rPr>
                <w:rFonts w:ascii="Times New Roman" w:hAnsi="Times New Roman" w:cs="Times New Roman"/>
                <w:sz w:val="24"/>
                <w:szCs w:val="24"/>
              </w:rPr>
              <w:t xml:space="preserve">IFA Syrup </w:t>
            </w:r>
            <w:r w:rsidR="00404C49">
              <w:rPr>
                <w:rFonts w:ascii="Times New Roman" w:hAnsi="Times New Roman" w:cs="Times New Roman"/>
                <w:sz w:val="24"/>
                <w:szCs w:val="24"/>
              </w:rPr>
              <w:t>has been communicated to the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National AMB PMU </w:t>
            </w:r>
            <w:proofErr w:type="spellStart"/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MoHFW</w:t>
            </w:r>
            <w:proofErr w:type="spellEnd"/>
            <w:r w:rsidR="00404C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Hence, this may be taken into consideration while giving approval for procurement.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Also, the bottle proposed comes with a dropper.</w:t>
            </w:r>
          </w:p>
        </w:tc>
      </w:tr>
    </w:tbl>
    <w:p w:rsidR="008E15C2" w:rsidRDefault="008E15C2"/>
    <w:sectPr w:rsidR="008E15C2" w:rsidSect="004056F7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7F6E"/>
    <w:rsid w:val="00056823"/>
    <w:rsid w:val="000B3CFE"/>
    <w:rsid w:val="000F2943"/>
    <w:rsid w:val="0016790B"/>
    <w:rsid w:val="001D78A8"/>
    <w:rsid w:val="002217FB"/>
    <w:rsid w:val="003C1863"/>
    <w:rsid w:val="00404C49"/>
    <w:rsid w:val="004056F7"/>
    <w:rsid w:val="00415387"/>
    <w:rsid w:val="004208A4"/>
    <w:rsid w:val="0053541C"/>
    <w:rsid w:val="00571A42"/>
    <w:rsid w:val="006D5CBA"/>
    <w:rsid w:val="007B16EA"/>
    <w:rsid w:val="008E15C2"/>
    <w:rsid w:val="00A35EF6"/>
    <w:rsid w:val="00C06EDA"/>
    <w:rsid w:val="00C26ADF"/>
    <w:rsid w:val="00CE7661"/>
    <w:rsid w:val="00E2197B"/>
    <w:rsid w:val="00EB6955"/>
    <w:rsid w:val="00FF7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F6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ARZET COMPUTER</cp:lastModifiedBy>
  <cp:revision>14</cp:revision>
  <dcterms:created xsi:type="dcterms:W3CDTF">2019-01-18T09:20:00Z</dcterms:created>
  <dcterms:modified xsi:type="dcterms:W3CDTF">2020-11-25T09:08:00Z</dcterms:modified>
</cp:coreProperties>
</file>